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A8670" w14:textId="4A7FA915" w:rsidR="00E91F28" w:rsidRPr="008A0D5E" w:rsidRDefault="009748EF">
      <w:pPr>
        <w:rPr>
          <w:b/>
          <w:bCs/>
        </w:rPr>
      </w:pPr>
      <w:r w:rsidRPr="008A0D5E">
        <w:rPr>
          <w:b/>
          <w:bCs/>
        </w:rPr>
        <w:t>Capaian</w:t>
      </w:r>
    </w:p>
    <w:tbl>
      <w:tblPr>
        <w:tblW w:w="109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709"/>
        <w:gridCol w:w="132"/>
        <w:gridCol w:w="1403"/>
        <w:gridCol w:w="24"/>
        <w:gridCol w:w="156"/>
        <w:gridCol w:w="1128"/>
        <w:gridCol w:w="554"/>
        <w:gridCol w:w="1277"/>
        <w:gridCol w:w="1134"/>
        <w:gridCol w:w="130"/>
        <w:gridCol w:w="1005"/>
        <w:gridCol w:w="990"/>
        <w:gridCol w:w="144"/>
        <w:gridCol w:w="1042"/>
        <w:gridCol w:w="46"/>
        <w:gridCol w:w="1037"/>
      </w:tblGrid>
      <w:tr w:rsidR="009748EF" w:rsidRPr="008A0D5E" w14:paraId="26614EE7" w14:textId="77777777" w:rsidTr="000F0EB3">
        <w:trPr>
          <w:trHeight w:val="387"/>
          <w:tblHeader/>
          <w:jc w:val="center"/>
        </w:trPr>
        <w:tc>
          <w:tcPr>
            <w:tcW w:w="10911" w:type="dxa"/>
            <w:gridSpan w:val="16"/>
            <w:tcBorders>
              <w:top w:val="single" w:sz="4" w:space="0" w:color="000000"/>
              <w:left w:val="nil"/>
              <w:bottom w:val="single" w:sz="4" w:space="0" w:color="000000"/>
              <w:right w:val="nil"/>
            </w:tcBorders>
            <w:shd w:val="clear" w:color="auto" w:fill="3E3E3E"/>
            <w:tcMar>
              <w:top w:w="80" w:type="dxa"/>
              <w:left w:w="80" w:type="dxa"/>
              <w:bottom w:w="80" w:type="dxa"/>
              <w:right w:w="80" w:type="dxa"/>
            </w:tcMar>
            <w:vAlign w:val="center"/>
          </w:tcPr>
          <w:p w14:paraId="1E866F1C" w14:textId="77777777" w:rsidR="009748EF" w:rsidRPr="008A0D5E" w:rsidRDefault="009748EF" w:rsidP="000F0EB3">
            <w:pPr>
              <w:pStyle w:val="Body"/>
              <w:spacing w:before="80" w:after="80"/>
              <w:rPr>
                <w:color w:val="FFFFFF" w:themeColor="background1"/>
                <w:sz w:val="20"/>
                <w:szCs w:val="20"/>
                <w:lang w:val="id-ID"/>
              </w:rPr>
            </w:pPr>
            <w:r w:rsidRPr="008A0D5E">
              <w:rPr>
                <w:b/>
                <w:bCs/>
                <w:color w:val="FFFFFF" w:themeColor="background1"/>
                <w:sz w:val="20"/>
                <w:szCs w:val="20"/>
                <w:u w:color="FFFFFF"/>
                <w:lang w:val="id-ID"/>
              </w:rPr>
              <w:t>Kebijakan 6 (K6): Pengembangan Tata Kelola Universitas yang Sehat dan Akuntabel Sebagai Perguruan Tinggi Otonom Berbasis Sistem Informasi yang Terintegrasi</w:t>
            </w:r>
          </w:p>
        </w:tc>
      </w:tr>
      <w:tr w:rsidR="009748EF" w:rsidRPr="008A0D5E" w14:paraId="2ED11F7C" w14:textId="77777777" w:rsidTr="000F0EB3">
        <w:trPr>
          <w:trHeight w:val="440"/>
          <w:tblHeader/>
          <w:jc w:val="center"/>
        </w:trPr>
        <w:tc>
          <w:tcPr>
            <w:tcW w:w="841"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7E1CC390"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Kode Prog</w:t>
            </w:r>
          </w:p>
        </w:tc>
        <w:tc>
          <w:tcPr>
            <w:tcW w:w="1427"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30876EBD"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Program</w:t>
            </w:r>
          </w:p>
        </w:tc>
        <w:tc>
          <w:tcPr>
            <w:tcW w:w="1284"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56B01336"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Indikator</w:t>
            </w:r>
          </w:p>
        </w:tc>
        <w:tc>
          <w:tcPr>
            <w:tcW w:w="1831"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3BDDF48E"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Satuan</w:t>
            </w:r>
          </w:p>
        </w:tc>
        <w:tc>
          <w:tcPr>
            <w:tcW w:w="1134" w:type="dxa"/>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4CFBC1AE"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 xml:space="preserve">Target </w:t>
            </w:r>
          </w:p>
        </w:tc>
        <w:tc>
          <w:tcPr>
            <w:tcW w:w="1135"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7141FEBC"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lang w:val="id-ID"/>
              </w:rPr>
              <w:t xml:space="preserve">Realisasi </w:t>
            </w:r>
          </w:p>
        </w:tc>
        <w:tc>
          <w:tcPr>
            <w:tcW w:w="1134"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0BD659ED"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 Capaian</w:t>
            </w:r>
          </w:p>
        </w:tc>
        <w:tc>
          <w:tcPr>
            <w:tcW w:w="1042" w:type="dxa"/>
            <w:tcBorders>
              <w:top w:val="single" w:sz="4" w:space="0" w:color="000000"/>
              <w:left w:val="nil"/>
              <w:bottom w:val="single" w:sz="4" w:space="0" w:color="000000"/>
              <w:right w:val="nil"/>
            </w:tcBorders>
            <w:shd w:val="clear" w:color="auto" w:fill="FFC000"/>
            <w:tcMar>
              <w:top w:w="80" w:type="dxa"/>
              <w:left w:w="80" w:type="dxa"/>
              <w:bottom w:w="80" w:type="dxa"/>
              <w:right w:w="80" w:type="dxa"/>
            </w:tcMar>
          </w:tcPr>
          <w:p w14:paraId="394494AB"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Evaluasi Capaian</w:t>
            </w:r>
          </w:p>
        </w:tc>
        <w:tc>
          <w:tcPr>
            <w:tcW w:w="1083"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1708271C" w14:textId="77777777" w:rsidR="009748EF" w:rsidRPr="008A0D5E" w:rsidRDefault="009748EF" w:rsidP="000F0EB3">
            <w:pPr>
              <w:pStyle w:val="Body"/>
              <w:spacing w:before="80" w:after="80"/>
              <w:jc w:val="center"/>
              <w:rPr>
                <w:color w:val="auto"/>
                <w:sz w:val="20"/>
                <w:szCs w:val="20"/>
                <w:lang w:val="id-ID"/>
              </w:rPr>
            </w:pPr>
            <w:r w:rsidRPr="008A0D5E">
              <w:rPr>
                <w:b/>
                <w:bCs/>
                <w:color w:val="auto"/>
                <w:sz w:val="20"/>
                <w:szCs w:val="20"/>
                <w:u w:color="FFFFFF"/>
                <w:lang w:val="id-ID"/>
              </w:rPr>
              <w:t>Periode</w:t>
            </w:r>
            <w:r w:rsidRPr="008A0D5E">
              <w:rPr>
                <w:b/>
                <w:bCs/>
                <w:color w:val="auto"/>
                <w:sz w:val="20"/>
                <w:szCs w:val="20"/>
                <w:u w:color="FFFFFF"/>
                <w:vertAlign w:val="superscript"/>
                <w:lang w:val="id-ID"/>
              </w:rPr>
              <w:t>*)</w:t>
            </w:r>
          </w:p>
        </w:tc>
      </w:tr>
      <w:tr w:rsidR="009748EF" w:rsidRPr="008A0D5E" w14:paraId="468C94F4" w14:textId="77777777" w:rsidTr="000F0EB3">
        <w:tblPrEx>
          <w:shd w:val="clear" w:color="auto" w:fill="CDD4E9"/>
        </w:tblPrEx>
        <w:trPr>
          <w:trHeight w:val="404"/>
          <w:jc w:val="center"/>
        </w:trPr>
        <w:tc>
          <w:tcPr>
            <w:tcW w:w="709" w:type="dxa"/>
            <w:vMerge w:val="restart"/>
            <w:tcBorders>
              <w:top w:val="single" w:sz="4" w:space="0" w:color="000000"/>
              <w:left w:val="nil"/>
              <w:bottom w:val="single" w:sz="4" w:space="0" w:color="000000"/>
              <w:right w:val="nil"/>
            </w:tcBorders>
            <w:tcMar>
              <w:top w:w="80" w:type="dxa"/>
              <w:left w:w="80" w:type="dxa"/>
              <w:bottom w:w="80" w:type="dxa"/>
              <w:right w:w="80" w:type="dxa"/>
            </w:tcMar>
          </w:tcPr>
          <w:p w14:paraId="27B1A85F"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P6.1</w:t>
            </w:r>
          </w:p>
          <w:p w14:paraId="6595138F"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 </w:t>
            </w:r>
          </w:p>
        </w:tc>
        <w:tc>
          <w:tcPr>
            <w:tcW w:w="1535" w:type="dxa"/>
            <w:gridSpan w:val="2"/>
            <w:vMerge w:val="restart"/>
            <w:tcBorders>
              <w:top w:val="single" w:sz="4" w:space="0" w:color="000000"/>
              <w:left w:val="nil"/>
              <w:bottom w:val="single" w:sz="4" w:space="0" w:color="000000"/>
              <w:right w:val="nil"/>
            </w:tcBorders>
            <w:tcMar>
              <w:top w:w="80" w:type="dxa"/>
              <w:left w:w="80" w:type="dxa"/>
              <w:bottom w:w="80" w:type="dxa"/>
              <w:right w:w="80" w:type="dxa"/>
            </w:tcMar>
          </w:tcPr>
          <w:p w14:paraId="231C46FE" w14:textId="77777777" w:rsidR="009748EF" w:rsidRPr="008A0D5E" w:rsidRDefault="009748EF" w:rsidP="000F0EB3">
            <w:pPr>
              <w:pStyle w:val="Body"/>
              <w:spacing w:before="80" w:after="80"/>
              <w:rPr>
                <w:sz w:val="20"/>
                <w:szCs w:val="20"/>
                <w:lang w:val="id-ID"/>
              </w:rPr>
            </w:pPr>
            <w:r w:rsidRPr="008A0D5E">
              <w:rPr>
                <w:sz w:val="20"/>
                <w:szCs w:val="20"/>
                <w:lang w:val="id-ID"/>
              </w:rPr>
              <w:t xml:space="preserve">Penerapan prinsip </w:t>
            </w:r>
            <w:r w:rsidRPr="008A0D5E">
              <w:rPr>
                <w:i/>
                <w:iCs/>
                <w:sz w:val="20"/>
                <w:szCs w:val="20"/>
                <w:lang w:val="id-ID"/>
              </w:rPr>
              <w:t>Good University Governance</w:t>
            </w:r>
            <w:r w:rsidRPr="008A0D5E">
              <w:rPr>
                <w:sz w:val="20"/>
                <w:szCs w:val="20"/>
                <w:lang w:val="id-ID"/>
              </w:rPr>
              <w:t xml:space="preserve"> dalam pengelolaan universitas untuk mendorong peningkatan kinerja universitas dengan efektivitas mencapai maksimal </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0EDC4349" w14:textId="77777777" w:rsidR="009748EF" w:rsidRPr="008A0D5E" w:rsidRDefault="009748EF" w:rsidP="000F0EB3">
            <w:pPr>
              <w:pStyle w:val="Body"/>
              <w:spacing w:before="80" w:after="80"/>
              <w:jc w:val="center"/>
              <w:rPr>
                <w:sz w:val="20"/>
                <w:szCs w:val="20"/>
                <w:lang w:val="id-ID"/>
              </w:rPr>
            </w:pPr>
            <w:r w:rsidRPr="008A0D5E">
              <w:rPr>
                <w:sz w:val="20"/>
                <w:szCs w:val="20"/>
                <w:lang w:val="id-ID"/>
              </w:rPr>
              <w:t>1</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330E0629" w14:textId="77777777" w:rsidR="009748EF" w:rsidRPr="008A0D5E" w:rsidRDefault="009748EF" w:rsidP="000F0EB3">
            <w:pPr>
              <w:pStyle w:val="Body"/>
              <w:spacing w:before="80" w:after="80"/>
              <w:rPr>
                <w:sz w:val="20"/>
                <w:szCs w:val="20"/>
                <w:lang w:val="id-ID"/>
              </w:rPr>
            </w:pPr>
            <w:r w:rsidRPr="008A0D5E">
              <w:rPr>
                <w:sz w:val="20"/>
                <w:szCs w:val="20"/>
                <w:lang w:val="id-ID"/>
              </w:rPr>
              <w:t xml:space="preserve">Indeks kepuasan pelayanan </w:t>
            </w:r>
          </w:p>
        </w:tc>
        <w:tc>
          <w:tcPr>
            <w:tcW w:w="127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C0F270A" w14:textId="77777777" w:rsidR="009748EF" w:rsidRPr="008A0D5E" w:rsidRDefault="009748EF" w:rsidP="000F0EB3">
            <w:pPr>
              <w:pStyle w:val="Body"/>
              <w:spacing w:before="80" w:after="80"/>
              <w:jc w:val="center"/>
              <w:rPr>
                <w:sz w:val="20"/>
                <w:szCs w:val="20"/>
                <w:lang w:val="id-ID"/>
              </w:rPr>
            </w:pPr>
            <w:r w:rsidRPr="008A0D5E">
              <w:rPr>
                <w:sz w:val="20"/>
                <w:szCs w:val="20"/>
                <w:lang w:val="id-ID"/>
              </w:rPr>
              <w: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2C5983CD" w14:textId="77777777" w:rsidR="009748EF" w:rsidRPr="008A0D5E" w:rsidRDefault="009748EF" w:rsidP="000F0EB3">
            <w:pPr>
              <w:pStyle w:val="Body"/>
              <w:spacing w:before="80" w:after="80"/>
              <w:jc w:val="center"/>
              <w:rPr>
                <w:sz w:val="20"/>
                <w:szCs w:val="20"/>
                <w:lang w:val="id-ID"/>
              </w:rPr>
            </w:pPr>
            <w:r w:rsidRPr="008A0D5E">
              <w:rPr>
                <w:sz w:val="20"/>
                <w:szCs w:val="20"/>
                <w:lang w:val="id-ID"/>
              </w:rPr>
              <w:t>90</w:t>
            </w:r>
          </w:p>
        </w:tc>
        <w:tc>
          <w:tcPr>
            <w:tcW w:w="1005"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12208CC" w14:textId="77777777" w:rsidR="009748EF" w:rsidRPr="008A0D5E" w:rsidRDefault="009748EF" w:rsidP="000F0EB3">
            <w:pPr>
              <w:pStyle w:val="Body"/>
              <w:spacing w:before="80" w:after="80"/>
              <w:jc w:val="center"/>
              <w:rPr>
                <w:sz w:val="20"/>
                <w:szCs w:val="20"/>
                <w:lang w:val="id-ID"/>
              </w:rPr>
            </w:pPr>
            <w:r w:rsidRPr="008A0D5E">
              <w:rPr>
                <w:sz w:val="20"/>
                <w:szCs w:val="20"/>
                <w:lang w:val="id-ID"/>
              </w:rPr>
              <w:t>80,00</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1B82BDD" w14:textId="77777777" w:rsidR="009748EF" w:rsidRPr="008A0D5E" w:rsidRDefault="009748EF" w:rsidP="000F0EB3">
            <w:pPr>
              <w:pStyle w:val="Body"/>
              <w:spacing w:before="80" w:after="80"/>
              <w:jc w:val="center"/>
              <w:rPr>
                <w:sz w:val="20"/>
                <w:szCs w:val="20"/>
                <w:lang w:val="id-ID"/>
              </w:rPr>
            </w:pPr>
            <w:r w:rsidRPr="008A0D5E">
              <w:rPr>
                <w:sz w:val="20"/>
                <w:szCs w:val="20"/>
                <w:lang w:val="id-ID"/>
              </w:rPr>
              <w:t>88,88</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vAlign w:val="center"/>
          </w:tcPr>
          <w:p w14:paraId="61778823" w14:textId="77777777" w:rsidR="009748EF" w:rsidRPr="008A0D5E" w:rsidRDefault="009748EF" w:rsidP="000F0EB3">
            <w:pPr>
              <w:pStyle w:val="Body"/>
              <w:spacing w:before="80" w:after="80"/>
              <w:jc w:val="center"/>
              <w:rPr>
                <w:sz w:val="20"/>
                <w:szCs w:val="20"/>
                <w:lang w:val="id-ID"/>
              </w:rPr>
            </w:pPr>
            <w:r w:rsidRPr="008A0D5E">
              <w:rPr>
                <w:sz w:val="20"/>
                <w:szCs w:val="20"/>
                <w:lang w:val="id-ID"/>
              </w:rPr>
              <w:t>Tidak Tercapai/ Tinggi</w:t>
            </w:r>
          </w:p>
          <w:p w14:paraId="41AE9DAA" w14:textId="77777777" w:rsidR="009748EF" w:rsidRPr="008A0D5E" w:rsidRDefault="009748EF" w:rsidP="000F0EB3">
            <w:pPr>
              <w:pStyle w:val="Body"/>
              <w:spacing w:before="80" w:after="80"/>
              <w:jc w:val="center"/>
              <w:rPr>
                <w:sz w:val="20"/>
                <w:szCs w:val="20"/>
                <w:lang w:val="id-ID"/>
              </w:rPr>
            </w:pPr>
          </w:p>
        </w:tc>
        <w:tc>
          <w:tcPr>
            <w:tcW w:w="103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2E356FA" w14:textId="77777777" w:rsidR="009748EF" w:rsidRPr="008A0D5E" w:rsidRDefault="009748EF" w:rsidP="000F0EB3">
            <w:pPr>
              <w:pStyle w:val="Body"/>
              <w:spacing w:before="80" w:after="80"/>
              <w:jc w:val="center"/>
              <w:rPr>
                <w:sz w:val="20"/>
                <w:szCs w:val="20"/>
                <w:lang w:val="id-ID"/>
              </w:rPr>
            </w:pPr>
            <w:r w:rsidRPr="008A0D5E">
              <w:rPr>
                <w:sz w:val="20"/>
                <w:szCs w:val="20"/>
                <w:lang w:val="id-ID"/>
              </w:rPr>
              <w:t>T</w:t>
            </w:r>
          </w:p>
        </w:tc>
      </w:tr>
      <w:tr w:rsidR="009748EF" w:rsidRPr="008A0D5E" w14:paraId="6F1241A5" w14:textId="77777777" w:rsidTr="000F0EB3">
        <w:tblPrEx>
          <w:shd w:val="clear" w:color="auto" w:fill="CDD4E9"/>
        </w:tblPrEx>
        <w:trPr>
          <w:trHeight w:val="604"/>
          <w:jc w:val="center"/>
        </w:trPr>
        <w:tc>
          <w:tcPr>
            <w:tcW w:w="709" w:type="dxa"/>
            <w:vMerge/>
            <w:tcBorders>
              <w:top w:val="single" w:sz="4" w:space="0" w:color="000000"/>
              <w:left w:val="nil"/>
              <w:bottom w:val="single" w:sz="4" w:space="0" w:color="000000"/>
              <w:right w:val="nil"/>
            </w:tcBorders>
          </w:tcPr>
          <w:p w14:paraId="1A3B3035" w14:textId="77777777" w:rsidR="009748EF" w:rsidRPr="008A0D5E" w:rsidRDefault="009748EF" w:rsidP="000F0EB3">
            <w:pPr>
              <w:rPr>
                <w:b/>
                <w:bCs/>
                <w:sz w:val="20"/>
                <w:szCs w:val="20"/>
              </w:rPr>
            </w:pPr>
          </w:p>
        </w:tc>
        <w:tc>
          <w:tcPr>
            <w:tcW w:w="1535" w:type="dxa"/>
            <w:gridSpan w:val="2"/>
            <w:vMerge/>
            <w:tcBorders>
              <w:top w:val="single" w:sz="4" w:space="0" w:color="000000"/>
              <w:left w:val="nil"/>
              <w:bottom w:val="single" w:sz="4" w:space="0" w:color="000000"/>
              <w:right w:val="nil"/>
            </w:tcBorders>
          </w:tcPr>
          <w:p w14:paraId="6BB51361" w14:textId="77777777" w:rsidR="009748EF" w:rsidRPr="008A0D5E" w:rsidRDefault="009748EF" w:rsidP="000F0EB3">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1CB55DF0" w14:textId="77777777" w:rsidR="009748EF" w:rsidRPr="008A0D5E" w:rsidRDefault="009748EF" w:rsidP="000F0EB3">
            <w:pPr>
              <w:pStyle w:val="Body"/>
              <w:spacing w:before="80" w:after="80"/>
              <w:jc w:val="center"/>
              <w:rPr>
                <w:sz w:val="20"/>
                <w:szCs w:val="20"/>
                <w:lang w:val="id-ID"/>
              </w:rPr>
            </w:pPr>
            <w:r w:rsidRPr="008A0D5E">
              <w:rPr>
                <w:sz w:val="20"/>
                <w:szCs w:val="20"/>
                <w:lang w:val="id-ID"/>
              </w:rPr>
              <w:t>2</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74E170AA" w14:textId="77777777" w:rsidR="009748EF" w:rsidRPr="008A0D5E" w:rsidRDefault="009748EF" w:rsidP="000F0EB3">
            <w:pPr>
              <w:pStyle w:val="Body"/>
              <w:spacing w:before="80" w:after="80"/>
              <w:rPr>
                <w:sz w:val="20"/>
                <w:szCs w:val="20"/>
                <w:lang w:val="id-ID"/>
              </w:rPr>
            </w:pPr>
            <w:r w:rsidRPr="008A0D5E">
              <w:rPr>
                <w:sz w:val="20"/>
                <w:szCs w:val="20"/>
                <w:lang w:val="id-ID"/>
              </w:rPr>
              <w:t>Pemeringkatan keterbukaan informasi publik</w:t>
            </w:r>
          </w:p>
        </w:tc>
        <w:tc>
          <w:tcPr>
            <w:tcW w:w="1277"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7AC179B" w14:textId="77777777" w:rsidR="009748EF" w:rsidRPr="008A0D5E" w:rsidRDefault="009748EF" w:rsidP="000F0EB3">
            <w:pPr>
              <w:pStyle w:val="Body"/>
              <w:spacing w:before="80" w:after="80"/>
              <w:jc w:val="center"/>
              <w:rPr>
                <w:sz w:val="20"/>
                <w:szCs w:val="20"/>
                <w:lang w:val="id-ID"/>
              </w:rPr>
            </w:pPr>
            <w:r w:rsidRPr="008A0D5E">
              <w:rPr>
                <w:sz w:val="20"/>
                <w:szCs w:val="20"/>
                <w:lang w:val="id-ID"/>
              </w:rPr>
              <w:t>Peringkat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01253DF" w14:textId="77777777" w:rsidR="009748EF" w:rsidRPr="008A0D5E" w:rsidRDefault="009748EF" w:rsidP="000F0EB3">
            <w:pPr>
              <w:pStyle w:val="Body"/>
              <w:spacing w:before="80" w:after="80"/>
              <w:jc w:val="center"/>
              <w:rPr>
                <w:sz w:val="20"/>
                <w:szCs w:val="20"/>
                <w:lang w:val="id-ID"/>
              </w:rPr>
            </w:pPr>
            <w:r w:rsidRPr="008A0D5E">
              <w:rPr>
                <w:sz w:val="20"/>
                <w:szCs w:val="20"/>
                <w:lang w:val="id-ID"/>
              </w:rPr>
              <w:t>Informatif (90-100)</w:t>
            </w:r>
          </w:p>
        </w:tc>
        <w:tc>
          <w:tcPr>
            <w:tcW w:w="1005"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A28858E" w14:textId="77777777" w:rsidR="009748EF" w:rsidRPr="008A0D5E" w:rsidRDefault="009748EF" w:rsidP="000F0EB3">
            <w:pPr>
              <w:pStyle w:val="Body"/>
              <w:spacing w:before="80" w:after="80"/>
              <w:jc w:val="center"/>
              <w:rPr>
                <w:sz w:val="20"/>
                <w:szCs w:val="20"/>
                <w:lang w:val="id-ID"/>
              </w:rPr>
            </w:pPr>
            <w:r w:rsidRPr="008A0D5E">
              <w:rPr>
                <w:sz w:val="20"/>
                <w:szCs w:val="20"/>
                <w:lang w:val="id-ID"/>
              </w:rPr>
              <w:t>Informatif (90-100)</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F984FA8" w14:textId="77777777" w:rsidR="009748EF" w:rsidRPr="008A0D5E" w:rsidRDefault="009748EF" w:rsidP="000F0EB3">
            <w:pPr>
              <w:pStyle w:val="Body"/>
              <w:spacing w:before="80" w:after="80"/>
              <w:jc w:val="center"/>
              <w:rPr>
                <w:sz w:val="20"/>
                <w:szCs w:val="20"/>
                <w:lang w:val="id-ID"/>
              </w:rPr>
            </w:pPr>
            <w:r w:rsidRPr="008A0D5E">
              <w:rPr>
                <w:sz w:val="20"/>
                <w:szCs w:val="20"/>
                <w:lang w:val="id-ID"/>
              </w:rPr>
              <w:t>100</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vAlign w:val="center"/>
          </w:tcPr>
          <w:p w14:paraId="2134CD47" w14:textId="77777777" w:rsidR="009748EF" w:rsidRPr="008A0D5E" w:rsidRDefault="009748EF" w:rsidP="000F0EB3">
            <w:pPr>
              <w:pStyle w:val="Body"/>
              <w:spacing w:before="80" w:after="80"/>
              <w:jc w:val="center"/>
              <w:rPr>
                <w:sz w:val="20"/>
                <w:szCs w:val="20"/>
                <w:lang w:val="id-ID"/>
              </w:rPr>
            </w:pPr>
            <w:r w:rsidRPr="008A0D5E">
              <w:rPr>
                <w:sz w:val="20"/>
                <w:szCs w:val="20"/>
                <w:lang w:val="id-ID"/>
              </w:rPr>
              <w:t>Tercapai/ Tinggi</w:t>
            </w: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01B3F031" w14:textId="77777777" w:rsidR="009748EF" w:rsidRPr="008A0D5E" w:rsidRDefault="009748EF" w:rsidP="000F0EB3">
            <w:pPr>
              <w:pStyle w:val="Body"/>
              <w:spacing w:before="80" w:after="80"/>
              <w:jc w:val="center"/>
              <w:rPr>
                <w:sz w:val="20"/>
                <w:szCs w:val="20"/>
                <w:lang w:val="id-ID"/>
              </w:rPr>
            </w:pPr>
            <w:r w:rsidRPr="008A0D5E">
              <w:rPr>
                <w:sz w:val="20"/>
                <w:szCs w:val="20"/>
                <w:lang w:val="id-ID"/>
              </w:rPr>
              <w:t>K</w:t>
            </w:r>
          </w:p>
        </w:tc>
      </w:tr>
      <w:tr w:rsidR="009748EF" w:rsidRPr="008A0D5E" w14:paraId="1B54AF9C" w14:textId="77777777" w:rsidTr="000F0EB3">
        <w:tblPrEx>
          <w:shd w:val="clear" w:color="auto" w:fill="CDD4E9"/>
        </w:tblPrEx>
        <w:trPr>
          <w:trHeight w:val="1676"/>
          <w:jc w:val="center"/>
        </w:trPr>
        <w:tc>
          <w:tcPr>
            <w:tcW w:w="709" w:type="dxa"/>
            <w:vMerge/>
            <w:tcBorders>
              <w:top w:val="single" w:sz="4" w:space="0" w:color="000000"/>
              <w:left w:val="nil"/>
              <w:bottom w:val="single" w:sz="4" w:space="0" w:color="000000"/>
              <w:right w:val="nil"/>
            </w:tcBorders>
          </w:tcPr>
          <w:p w14:paraId="2A6D397A" w14:textId="77777777" w:rsidR="009748EF" w:rsidRPr="008A0D5E" w:rsidRDefault="009748EF" w:rsidP="000F0EB3">
            <w:pPr>
              <w:rPr>
                <w:b/>
                <w:bCs/>
                <w:sz w:val="20"/>
                <w:szCs w:val="20"/>
              </w:rPr>
            </w:pPr>
          </w:p>
        </w:tc>
        <w:tc>
          <w:tcPr>
            <w:tcW w:w="1535" w:type="dxa"/>
            <w:gridSpan w:val="2"/>
            <w:vMerge/>
            <w:tcBorders>
              <w:top w:val="single" w:sz="4" w:space="0" w:color="000000"/>
              <w:left w:val="nil"/>
              <w:bottom w:val="single" w:sz="4" w:space="0" w:color="000000"/>
              <w:right w:val="nil"/>
            </w:tcBorders>
          </w:tcPr>
          <w:p w14:paraId="3B42C254" w14:textId="77777777" w:rsidR="009748EF" w:rsidRPr="008A0D5E" w:rsidRDefault="009748EF" w:rsidP="000F0EB3">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0B25F586" w14:textId="77777777" w:rsidR="009748EF" w:rsidRPr="008A0D5E" w:rsidRDefault="009748EF" w:rsidP="000F0EB3">
            <w:pPr>
              <w:pStyle w:val="Body"/>
              <w:spacing w:before="80" w:after="80"/>
              <w:jc w:val="center"/>
              <w:rPr>
                <w:sz w:val="20"/>
                <w:szCs w:val="20"/>
                <w:lang w:val="id-ID"/>
              </w:rPr>
            </w:pPr>
            <w:r w:rsidRPr="008A0D5E">
              <w:rPr>
                <w:sz w:val="20"/>
                <w:szCs w:val="20"/>
                <w:lang w:val="id-ID"/>
              </w:rPr>
              <w:t>3</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4A48C376" w14:textId="77777777" w:rsidR="009748EF" w:rsidRPr="008A0D5E" w:rsidRDefault="009748EF" w:rsidP="000F0EB3">
            <w:pPr>
              <w:pStyle w:val="Body"/>
              <w:spacing w:before="80" w:after="80"/>
              <w:rPr>
                <w:sz w:val="20"/>
                <w:szCs w:val="20"/>
                <w:lang w:val="id-ID"/>
              </w:rPr>
            </w:pPr>
            <w:r w:rsidRPr="008A0D5E">
              <w:rPr>
                <w:sz w:val="20"/>
                <w:szCs w:val="20"/>
                <w:lang w:val="id-ID"/>
              </w:rPr>
              <w:t>Persentase program studi yang melaksanakan kerja sama dengan mitra</w:t>
            </w:r>
          </w:p>
        </w:tc>
        <w:tc>
          <w:tcPr>
            <w:tcW w:w="1277" w:type="dxa"/>
            <w:tcBorders>
              <w:top w:val="single" w:sz="4" w:space="0" w:color="000000"/>
              <w:left w:val="nil"/>
              <w:bottom w:val="single" w:sz="4" w:space="0" w:color="000000"/>
              <w:right w:val="nil"/>
            </w:tcBorders>
            <w:tcMar>
              <w:top w:w="80" w:type="dxa"/>
              <w:left w:w="80" w:type="dxa"/>
              <w:bottom w:w="80" w:type="dxa"/>
              <w:right w:w="80" w:type="dxa"/>
            </w:tcMar>
          </w:tcPr>
          <w:p w14:paraId="647F5F08" w14:textId="77777777" w:rsidR="009748EF" w:rsidRPr="008A0D5E" w:rsidRDefault="009748EF" w:rsidP="000F0EB3">
            <w:pPr>
              <w:pStyle w:val="Body"/>
              <w:spacing w:before="80" w:after="80"/>
              <w:jc w:val="center"/>
              <w:rPr>
                <w:sz w:val="20"/>
                <w:szCs w:val="20"/>
                <w:lang w:val="id-ID"/>
              </w:rPr>
            </w:pPr>
            <w:r w:rsidRPr="008A0D5E">
              <w:rPr>
                <w:sz w:val="20"/>
                <w:szCs w:val="20"/>
                <w:lang w:val="id-ID"/>
              </w:rPr>
              <w: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tcPr>
          <w:p w14:paraId="056D9598" w14:textId="77777777" w:rsidR="009748EF" w:rsidRPr="008A0D5E" w:rsidRDefault="009748EF" w:rsidP="000F0EB3">
            <w:pPr>
              <w:pStyle w:val="Body"/>
              <w:spacing w:before="80" w:after="80"/>
              <w:jc w:val="center"/>
              <w:rPr>
                <w:sz w:val="20"/>
                <w:szCs w:val="20"/>
                <w:lang w:val="id-ID"/>
              </w:rPr>
            </w:pPr>
            <w:r w:rsidRPr="008A0D5E">
              <w:rPr>
                <w:sz w:val="20"/>
                <w:szCs w:val="20"/>
                <w:lang w:val="id-ID"/>
              </w:rPr>
              <w:t>100</w:t>
            </w:r>
          </w:p>
        </w:tc>
        <w:tc>
          <w:tcPr>
            <w:tcW w:w="1005" w:type="dxa"/>
            <w:tcBorders>
              <w:top w:val="single" w:sz="4" w:space="0" w:color="000000"/>
              <w:left w:val="nil"/>
              <w:bottom w:val="single" w:sz="4" w:space="0" w:color="000000"/>
              <w:right w:val="nil"/>
            </w:tcBorders>
            <w:tcMar>
              <w:top w:w="80" w:type="dxa"/>
              <w:left w:w="80" w:type="dxa"/>
              <w:bottom w:w="80" w:type="dxa"/>
              <w:right w:w="80" w:type="dxa"/>
            </w:tcMar>
          </w:tcPr>
          <w:p w14:paraId="581099F8" w14:textId="77777777" w:rsidR="009748EF" w:rsidRPr="008A0D5E" w:rsidRDefault="009748EF" w:rsidP="000F0EB3">
            <w:pPr>
              <w:pStyle w:val="Body"/>
              <w:spacing w:before="80" w:after="80"/>
              <w:jc w:val="center"/>
              <w:rPr>
                <w:sz w:val="20"/>
                <w:szCs w:val="20"/>
                <w:lang w:val="id-ID"/>
              </w:rPr>
            </w:pPr>
            <w:r w:rsidRPr="008A0D5E">
              <w:rPr>
                <w:sz w:val="20"/>
                <w:szCs w:val="20"/>
                <w:lang w:val="id-ID"/>
              </w:rPr>
              <w:t>92,05</w:t>
            </w: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0FEFB050" w14:textId="77777777" w:rsidR="009748EF" w:rsidRPr="008A0D5E" w:rsidRDefault="009748EF" w:rsidP="000F0EB3">
            <w:pPr>
              <w:pStyle w:val="Body"/>
              <w:spacing w:before="80" w:after="80"/>
              <w:jc w:val="center"/>
              <w:rPr>
                <w:sz w:val="20"/>
                <w:szCs w:val="20"/>
                <w:lang w:val="id-ID"/>
              </w:rPr>
            </w:pPr>
            <w:r w:rsidRPr="008A0D5E">
              <w:rPr>
                <w:sz w:val="20"/>
                <w:szCs w:val="20"/>
                <w:lang w:val="id-ID"/>
              </w:rPr>
              <w:t>92,05</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tcPr>
          <w:p w14:paraId="794BB225" w14:textId="77777777" w:rsidR="009748EF" w:rsidRPr="008A0D5E" w:rsidRDefault="009748EF" w:rsidP="000F0EB3">
            <w:pPr>
              <w:pStyle w:val="Body"/>
              <w:spacing w:before="80" w:after="80"/>
              <w:jc w:val="center"/>
              <w:rPr>
                <w:sz w:val="20"/>
                <w:szCs w:val="20"/>
                <w:lang w:val="id-ID"/>
              </w:rPr>
            </w:pPr>
            <w:r w:rsidRPr="008A0D5E">
              <w:rPr>
                <w:sz w:val="20"/>
                <w:szCs w:val="20"/>
                <w:lang w:val="id-ID"/>
              </w:rPr>
              <w:t>Tidak Tercapai/ Tinggi</w:t>
            </w: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67FE2169" w14:textId="77777777" w:rsidR="009748EF" w:rsidRPr="008A0D5E" w:rsidRDefault="009748EF" w:rsidP="000F0EB3">
            <w:pPr>
              <w:pStyle w:val="Body"/>
              <w:spacing w:before="80" w:after="80"/>
              <w:jc w:val="center"/>
              <w:rPr>
                <w:sz w:val="20"/>
                <w:szCs w:val="20"/>
                <w:lang w:val="id-ID"/>
              </w:rPr>
            </w:pPr>
            <w:r w:rsidRPr="008A0D5E">
              <w:rPr>
                <w:sz w:val="20"/>
                <w:szCs w:val="20"/>
                <w:lang w:val="id-ID"/>
              </w:rPr>
              <w:t>T</w:t>
            </w:r>
          </w:p>
        </w:tc>
      </w:tr>
      <w:tr w:rsidR="009748EF" w:rsidRPr="008A0D5E" w14:paraId="3E12C1EF" w14:textId="77777777" w:rsidTr="000F0EB3">
        <w:tblPrEx>
          <w:shd w:val="clear" w:color="auto" w:fill="CDD4E9"/>
        </w:tblPrEx>
        <w:trPr>
          <w:trHeight w:val="1004"/>
          <w:jc w:val="center"/>
        </w:trPr>
        <w:tc>
          <w:tcPr>
            <w:tcW w:w="709" w:type="dxa"/>
            <w:vMerge w:val="restart"/>
            <w:tcBorders>
              <w:top w:val="single" w:sz="4" w:space="0" w:color="000000"/>
              <w:left w:val="nil"/>
              <w:bottom w:val="single" w:sz="4" w:space="0" w:color="000000"/>
              <w:right w:val="nil"/>
            </w:tcBorders>
            <w:tcMar>
              <w:top w:w="80" w:type="dxa"/>
              <w:left w:w="80" w:type="dxa"/>
              <w:bottom w:w="80" w:type="dxa"/>
              <w:right w:w="80" w:type="dxa"/>
            </w:tcMar>
          </w:tcPr>
          <w:p w14:paraId="1AE1ADD2"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P6.2</w:t>
            </w:r>
          </w:p>
          <w:p w14:paraId="5ED602F7"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 </w:t>
            </w:r>
          </w:p>
          <w:p w14:paraId="533CA7FA"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 </w:t>
            </w:r>
          </w:p>
        </w:tc>
        <w:tc>
          <w:tcPr>
            <w:tcW w:w="1535" w:type="dxa"/>
            <w:gridSpan w:val="2"/>
            <w:vMerge w:val="restart"/>
            <w:tcBorders>
              <w:top w:val="single" w:sz="4" w:space="0" w:color="000000"/>
              <w:left w:val="nil"/>
              <w:bottom w:val="single" w:sz="4" w:space="0" w:color="000000"/>
              <w:right w:val="nil"/>
            </w:tcBorders>
            <w:tcMar>
              <w:top w:w="80" w:type="dxa"/>
              <w:left w:w="80" w:type="dxa"/>
              <w:bottom w:w="80" w:type="dxa"/>
              <w:right w:w="80" w:type="dxa"/>
            </w:tcMar>
          </w:tcPr>
          <w:p w14:paraId="59051163" w14:textId="77777777" w:rsidR="009748EF" w:rsidRPr="008A0D5E" w:rsidRDefault="009748EF" w:rsidP="000F0EB3">
            <w:pPr>
              <w:pStyle w:val="Body"/>
              <w:spacing w:before="80" w:after="80"/>
              <w:rPr>
                <w:sz w:val="20"/>
                <w:szCs w:val="20"/>
                <w:lang w:val="id-ID"/>
              </w:rPr>
            </w:pPr>
            <w:r w:rsidRPr="008A0D5E">
              <w:rPr>
                <w:sz w:val="20"/>
                <w:szCs w:val="20"/>
                <w:lang w:val="id-ID"/>
              </w:rPr>
              <w:t xml:space="preserve">Penerapan tata kelola universitas yang unggul dan kompetitif melalui sistem penjaminan mutu berstandar nasional dan internasional </w:t>
            </w:r>
            <w:r w:rsidRPr="008A0D5E">
              <w:rPr>
                <w:sz w:val="20"/>
                <w:szCs w:val="20"/>
                <w:lang w:val="id-ID"/>
              </w:rPr>
              <w:lastRenderedPageBreak/>
              <w:t>untuk memperoleh rekognisi nasional dan internasional dari lembaga bereputasi</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3278EE90" w14:textId="77777777" w:rsidR="009748EF" w:rsidRPr="008A0D5E" w:rsidRDefault="009748EF" w:rsidP="000F0EB3">
            <w:pPr>
              <w:pStyle w:val="Body"/>
              <w:spacing w:before="80" w:after="80"/>
              <w:jc w:val="center"/>
              <w:rPr>
                <w:sz w:val="20"/>
                <w:szCs w:val="20"/>
                <w:lang w:val="id-ID"/>
              </w:rPr>
            </w:pPr>
            <w:r w:rsidRPr="008A0D5E">
              <w:rPr>
                <w:sz w:val="20"/>
                <w:szCs w:val="20"/>
                <w:lang w:val="id-ID"/>
              </w:rPr>
              <w:lastRenderedPageBreak/>
              <w:t>1</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6464DDDB" w14:textId="77777777" w:rsidR="009748EF" w:rsidRPr="008A0D5E" w:rsidRDefault="009748EF" w:rsidP="000F0EB3">
            <w:pPr>
              <w:pStyle w:val="Body"/>
              <w:spacing w:before="80" w:after="80"/>
              <w:rPr>
                <w:sz w:val="20"/>
                <w:szCs w:val="20"/>
                <w:lang w:val="id-ID"/>
              </w:rPr>
            </w:pPr>
            <w:r w:rsidRPr="008A0D5E">
              <w:rPr>
                <w:sz w:val="20"/>
                <w:szCs w:val="20"/>
                <w:lang w:val="id-ID"/>
              </w:rPr>
              <w:t>Peringkat akreditasi Perguruan Tinggi dari BAN-PT</w:t>
            </w:r>
          </w:p>
        </w:tc>
        <w:tc>
          <w:tcPr>
            <w:tcW w:w="1277" w:type="dxa"/>
            <w:tcBorders>
              <w:top w:val="single" w:sz="4" w:space="0" w:color="000000"/>
              <w:left w:val="nil"/>
              <w:bottom w:val="single" w:sz="4" w:space="0" w:color="000000"/>
              <w:right w:val="nil"/>
            </w:tcBorders>
            <w:tcMar>
              <w:top w:w="80" w:type="dxa"/>
              <w:left w:w="80" w:type="dxa"/>
              <w:bottom w:w="80" w:type="dxa"/>
              <w:right w:w="80" w:type="dxa"/>
            </w:tcMar>
          </w:tcPr>
          <w:p w14:paraId="0CA008B5" w14:textId="77777777" w:rsidR="009748EF" w:rsidRPr="008A0D5E" w:rsidRDefault="009748EF" w:rsidP="000F0EB3">
            <w:pPr>
              <w:pStyle w:val="Body"/>
              <w:spacing w:before="80" w:after="80"/>
              <w:jc w:val="center"/>
              <w:rPr>
                <w:sz w:val="20"/>
                <w:szCs w:val="20"/>
                <w:lang w:val="id-ID"/>
              </w:rPr>
            </w:pPr>
            <w:r w:rsidRPr="008A0D5E">
              <w:rPr>
                <w:sz w:val="20"/>
                <w:szCs w:val="20"/>
                <w:lang w:val="id-ID"/>
              </w:rPr>
              <w:t>Peringkat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tcPr>
          <w:p w14:paraId="727ABBAD" w14:textId="77777777" w:rsidR="009748EF" w:rsidRPr="008A0D5E" w:rsidRDefault="009748EF" w:rsidP="000F0EB3">
            <w:pPr>
              <w:pStyle w:val="Body"/>
              <w:spacing w:before="80" w:after="80"/>
              <w:jc w:val="center"/>
              <w:rPr>
                <w:sz w:val="20"/>
                <w:szCs w:val="20"/>
                <w:lang w:val="id-ID"/>
              </w:rPr>
            </w:pPr>
            <w:r w:rsidRPr="008A0D5E">
              <w:rPr>
                <w:sz w:val="20"/>
                <w:szCs w:val="20"/>
                <w:lang w:val="id-ID"/>
              </w:rPr>
              <w:t>Unggul</w:t>
            </w:r>
          </w:p>
        </w:tc>
        <w:tc>
          <w:tcPr>
            <w:tcW w:w="1005" w:type="dxa"/>
            <w:tcBorders>
              <w:top w:val="single" w:sz="4" w:space="0" w:color="000000"/>
              <w:left w:val="nil"/>
              <w:bottom w:val="single" w:sz="4" w:space="0" w:color="000000"/>
              <w:right w:val="nil"/>
            </w:tcBorders>
            <w:tcMar>
              <w:top w:w="80" w:type="dxa"/>
              <w:left w:w="80" w:type="dxa"/>
              <w:bottom w:w="80" w:type="dxa"/>
              <w:right w:w="80" w:type="dxa"/>
            </w:tcMar>
          </w:tcPr>
          <w:p w14:paraId="697ED754" w14:textId="77777777" w:rsidR="009748EF" w:rsidRPr="008A0D5E" w:rsidRDefault="009748EF" w:rsidP="000F0EB3">
            <w:pPr>
              <w:pStyle w:val="Body"/>
              <w:spacing w:before="80" w:after="80"/>
              <w:jc w:val="center"/>
              <w:rPr>
                <w:sz w:val="20"/>
                <w:szCs w:val="20"/>
                <w:lang w:val="id-ID"/>
              </w:rPr>
            </w:pPr>
            <w:r w:rsidRPr="008A0D5E">
              <w:rPr>
                <w:sz w:val="20"/>
                <w:szCs w:val="20"/>
                <w:lang w:val="id-ID"/>
              </w:rPr>
              <w:t>Unggul</w:t>
            </w: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4217988B" w14:textId="77777777" w:rsidR="009748EF" w:rsidRPr="008A0D5E" w:rsidRDefault="009748EF" w:rsidP="000F0EB3">
            <w:pPr>
              <w:pStyle w:val="Body"/>
              <w:spacing w:before="80" w:after="80"/>
              <w:jc w:val="center"/>
              <w:rPr>
                <w:sz w:val="20"/>
                <w:szCs w:val="20"/>
                <w:lang w:val="id-ID"/>
              </w:rPr>
            </w:pPr>
            <w:r w:rsidRPr="008A0D5E">
              <w:rPr>
                <w:sz w:val="20"/>
                <w:szCs w:val="20"/>
                <w:lang w:val="id-ID"/>
              </w:rPr>
              <w:t>100</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tcPr>
          <w:p w14:paraId="1E43DCF9" w14:textId="77777777" w:rsidR="009748EF" w:rsidRPr="008A0D5E" w:rsidRDefault="009748EF" w:rsidP="000F0EB3">
            <w:pPr>
              <w:pStyle w:val="Body"/>
              <w:spacing w:before="80" w:after="80"/>
              <w:jc w:val="center"/>
              <w:rPr>
                <w:sz w:val="20"/>
                <w:szCs w:val="20"/>
                <w:lang w:val="id-ID"/>
              </w:rPr>
            </w:pPr>
            <w:r w:rsidRPr="008A0D5E">
              <w:rPr>
                <w:sz w:val="20"/>
                <w:szCs w:val="20"/>
                <w:lang w:val="id-ID"/>
              </w:rPr>
              <w:t>Tercapai/ Tinggi</w:t>
            </w:r>
          </w:p>
          <w:p w14:paraId="2C80F315" w14:textId="77777777" w:rsidR="009748EF" w:rsidRPr="008A0D5E" w:rsidRDefault="009748EF" w:rsidP="000F0EB3">
            <w:pPr>
              <w:pStyle w:val="Body"/>
              <w:spacing w:before="80" w:after="80"/>
              <w:rPr>
                <w:sz w:val="20"/>
                <w:szCs w:val="20"/>
                <w:lang w:val="id-ID"/>
              </w:rPr>
            </w:pP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69FA3010" w14:textId="77777777" w:rsidR="009748EF" w:rsidRPr="008A0D5E" w:rsidRDefault="009748EF" w:rsidP="000F0EB3">
            <w:pPr>
              <w:pStyle w:val="Body"/>
              <w:spacing w:before="80" w:after="80"/>
              <w:jc w:val="center"/>
              <w:rPr>
                <w:sz w:val="20"/>
                <w:szCs w:val="20"/>
                <w:lang w:val="id-ID"/>
              </w:rPr>
            </w:pPr>
            <w:r w:rsidRPr="008A0D5E">
              <w:rPr>
                <w:sz w:val="20"/>
                <w:szCs w:val="20"/>
                <w:lang w:val="id-ID"/>
              </w:rPr>
              <w:t>K</w:t>
            </w:r>
          </w:p>
        </w:tc>
      </w:tr>
      <w:tr w:rsidR="009748EF" w:rsidRPr="008A0D5E" w14:paraId="6396B1D8" w14:textId="77777777" w:rsidTr="000F0EB3">
        <w:tblPrEx>
          <w:shd w:val="clear" w:color="auto" w:fill="CDD4E9"/>
        </w:tblPrEx>
        <w:trPr>
          <w:trHeight w:val="404"/>
          <w:jc w:val="center"/>
        </w:trPr>
        <w:tc>
          <w:tcPr>
            <w:tcW w:w="709" w:type="dxa"/>
            <w:vMerge/>
            <w:tcBorders>
              <w:top w:val="single" w:sz="4" w:space="0" w:color="000000"/>
              <w:left w:val="nil"/>
              <w:bottom w:val="single" w:sz="4" w:space="0" w:color="000000"/>
              <w:right w:val="nil"/>
            </w:tcBorders>
          </w:tcPr>
          <w:p w14:paraId="70A6CBC8" w14:textId="77777777" w:rsidR="009748EF" w:rsidRPr="008A0D5E" w:rsidRDefault="009748EF" w:rsidP="000F0EB3">
            <w:pPr>
              <w:rPr>
                <w:b/>
                <w:bCs/>
                <w:sz w:val="20"/>
                <w:szCs w:val="20"/>
              </w:rPr>
            </w:pPr>
          </w:p>
        </w:tc>
        <w:tc>
          <w:tcPr>
            <w:tcW w:w="1535" w:type="dxa"/>
            <w:gridSpan w:val="2"/>
            <w:vMerge/>
            <w:tcBorders>
              <w:top w:val="single" w:sz="4" w:space="0" w:color="000000"/>
              <w:left w:val="nil"/>
              <w:bottom w:val="single" w:sz="4" w:space="0" w:color="000000"/>
              <w:right w:val="nil"/>
            </w:tcBorders>
          </w:tcPr>
          <w:p w14:paraId="49E4AF51" w14:textId="77777777" w:rsidR="009748EF" w:rsidRPr="008A0D5E" w:rsidRDefault="009748EF" w:rsidP="000F0EB3">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65269369" w14:textId="77777777" w:rsidR="009748EF" w:rsidRPr="008A0D5E" w:rsidRDefault="009748EF" w:rsidP="000F0EB3">
            <w:pPr>
              <w:pStyle w:val="Body"/>
              <w:spacing w:before="80" w:after="80"/>
              <w:jc w:val="center"/>
              <w:rPr>
                <w:sz w:val="20"/>
                <w:szCs w:val="20"/>
                <w:lang w:val="id-ID"/>
              </w:rPr>
            </w:pPr>
            <w:r w:rsidRPr="008A0D5E">
              <w:rPr>
                <w:sz w:val="20"/>
                <w:szCs w:val="20"/>
                <w:lang w:val="id-ID"/>
              </w:rPr>
              <w:t>2</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13F20CF2" w14:textId="77777777" w:rsidR="009748EF" w:rsidRPr="008A0D5E" w:rsidRDefault="009748EF" w:rsidP="000F0EB3">
            <w:pPr>
              <w:pStyle w:val="Body"/>
              <w:spacing w:before="80" w:after="80"/>
              <w:rPr>
                <w:sz w:val="20"/>
                <w:szCs w:val="20"/>
                <w:lang w:val="id-ID"/>
              </w:rPr>
            </w:pPr>
            <w:r w:rsidRPr="008A0D5E">
              <w:rPr>
                <w:i/>
                <w:iCs/>
                <w:sz w:val="20"/>
                <w:szCs w:val="20"/>
                <w:lang w:val="id-ID"/>
              </w:rPr>
              <w:t>Rating</w:t>
            </w:r>
            <w:r w:rsidRPr="008A0D5E">
              <w:rPr>
                <w:sz w:val="20"/>
                <w:szCs w:val="20"/>
                <w:lang w:val="id-ID"/>
              </w:rPr>
              <w:t xml:space="preserve"> pada </w:t>
            </w:r>
            <w:r w:rsidRPr="008A0D5E">
              <w:rPr>
                <w:i/>
                <w:iCs/>
                <w:sz w:val="20"/>
                <w:szCs w:val="20"/>
                <w:lang w:val="id-ID"/>
              </w:rPr>
              <w:t>QS Star</w:t>
            </w:r>
          </w:p>
        </w:tc>
        <w:tc>
          <w:tcPr>
            <w:tcW w:w="1277" w:type="dxa"/>
            <w:tcBorders>
              <w:top w:val="single" w:sz="4" w:space="0" w:color="000000"/>
              <w:left w:val="nil"/>
              <w:bottom w:val="single" w:sz="4" w:space="0" w:color="000000"/>
              <w:right w:val="nil"/>
            </w:tcBorders>
            <w:tcMar>
              <w:top w:w="80" w:type="dxa"/>
              <w:left w:w="80" w:type="dxa"/>
              <w:bottom w:w="80" w:type="dxa"/>
              <w:right w:w="80" w:type="dxa"/>
            </w:tcMar>
          </w:tcPr>
          <w:p w14:paraId="47E765AC" w14:textId="77777777" w:rsidR="009748EF" w:rsidRPr="008A0D5E" w:rsidRDefault="009748EF" w:rsidP="000F0EB3">
            <w:pPr>
              <w:pStyle w:val="Body"/>
              <w:spacing w:before="80" w:after="80"/>
              <w:jc w:val="center"/>
              <w:rPr>
                <w:sz w:val="20"/>
                <w:szCs w:val="20"/>
                <w:lang w:val="id-ID"/>
              </w:rPr>
            </w:pPr>
            <w:r w:rsidRPr="008A0D5E">
              <w:rPr>
                <w:sz w:val="20"/>
                <w:szCs w:val="20"/>
                <w:lang w:val="id-ID"/>
              </w:rPr>
              <w:t>Bintang</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tcPr>
          <w:p w14:paraId="13345573" w14:textId="77777777" w:rsidR="009748EF" w:rsidRPr="008A0D5E" w:rsidRDefault="009748EF" w:rsidP="000F0EB3">
            <w:pPr>
              <w:pStyle w:val="Body"/>
              <w:spacing w:before="80" w:after="80"/>
              <w:jc w:val="center"/>
              <w:rPr>
                <w:sz w:val="20"/>
                <w:szCs w:val="20"/>
                <w:lang w:val="id-ID"/>
              </w:rPr>
            </w:pPr>
            <w:r w:rsidRPr="008A0D5E">
              <w:rPr>
                <w:sz w:val="20"/>
                <w:szCs w:val="20"/>
                <w:lang w:val="id-ID"/>
              </w:rPr>
              <w:t>4</w:t>
            </w:r>
          </w:p>
        </w:tc>
        <w:tc>
          <w:tcPr>
            <w:tcW w:w="1005" w:type="dxa"/>
            <w:tcBorders>
              <w:top w:val="single" w:sz="4" w:space="0" w:color="000000"/>
              <w:left w:val="nil"/>
              <w:bottom w:val="single" w:sz="4" w:space="0" w:color="000000"/>
              <w:right w:val="nil"/>
            </w:tcBorders>
            <w:tcMar>
              <w:top w:w="80" w:type="dxa"/>
              <w:left w:w="80" w:type="dxa"/>
              <w:bottom w:w="80" w:type="dxa"/>
              <w:right w:w="80" w:type="dxa"/>
            </w:tcMar>
          </w:tcPr>
          <w:p w14:paraId="59BEC7B6" w14:textId="77777777" w:rsidR="009748EF" w:rsidRPr="008A0D5E" w:rsidRDefault="009748EF" w:rsidP="000F0EB3">
            <w:pPr>
              <w:pStyle w:val="Body"/>
              <w:spacing w:before="80" w:after="80"/>
              <w:jc w:val="center"/>
              <w:rPr>
                <w:sz w:val="20"/>
                <w:szCs w:val="20"/>
                <w:lang w:val="id-ID"/>
              </w:rPr>
            </w:pPr>
            <w:r w:rsidRPr="008A0D5E">
              <w:rPr>
                <w:sz w:val="20"/>
                <w:szCs w:val="20"/>
                <w:lang w:val="id-ID"/>
              </w:rPr>
              <w:t>3</w:t>
            </w: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07006E08" w14:textId="77777777" w:rsidR="009748EF" w:rsidRPr="008A0D5E" w:rsidRDefault="009748EF" w:rsidP="000F0EB3">
            <w:pPr>
              <w:pStyle w:val="Body"/>
              <w:spacing w:before="80" w:after="80"/>
              <w:jc w:val="center"/>
              <w:rPr>
                <w:sz w:val="20"/>
                <w:szCs w:val="20"/>
                <w:lang w:val="id-ID"/>
              </w:rPr>
            </w:pPr>
            <w:r w:rsidRPr="008A0D5E">
              <w:rPr>
                <w:sz w:val="20"/>
                <w:szCs w:val="20"/>
                <w:lang w:val="id-ID"/>
              </w:rPr>
              <w:t>75</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tcPr>
          <w:p w14:paraId="3689E560" w14:textId="77777777" w:rsidR="009748EF" w:rsidRPr="008A0D5E" w:rsidRDefault="009748EF" w:rsidP="000F0EB3">
            <w:pPr>
              <w:pStyle w:val="Body"/>
              <w:spacing w:before="80" w:after="80"/>
              <w:jc w:val="center"/>
              <w:rPr>
                <w:sz w:val="20"/>
                <w:szCs w:val="20"/>
                <w:lang w:val="id-ID"/>
              </w:rPr>
            </w:pPr>
            <w:r w:rsidRPr="008A0D5E">
              <w:rPr>
                <w:sz w:val="20"/>
                <w:szCs w:val="20"/>
                <w:lang w:val="id-ID"/>
              </w:rPr>
              <w:t>Tidak Tercapai/ Sedang</w:t>
            </w:r>
          </w:p>
          <w:p w14:paraId="63315DC1" w14:textId="77777777" w:rsidR="009748EF" w:rsidRPr="008A0D5E" w:rsidRDefault="009748EF" w:rsidP="000F0EB3">
            <w:pPr>
              <w:pStyle w:val="Body"/>
              <w:spacing w:before="80" w:after="80"/>
              <w:jc w:val="center"/>
              <w:rPr>
                <w:sz w:val="20"/>
                <w:szCs w:val="20"/>
                <w:lang w:val="id-ID"/>
              </w:rPr>
            </w:pP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77E692B2" w14:textId="77777777" w:rsidR="009748EF" w:rsidRPr="008A0D5E" w:rsidRDefault="009748EF" w:rsidP="000F0EB3">
            <w:pPr>
              <w:pStyle w:val="Body"/>
              <w:spacing w:before="80" w:after="80"/>
              <w:jc w:val="center"/>
              <w:rPr>
                <w:sz w:val="20"/>
                <w:szCs w:val="20"/>
                <w:lang w:val="id-ID"/>
              </w:rPr>
            </w:pPr>
            <w:r w:rsidRPr="008A0D5E">
              <w:rPr>
                <w:sz w:val="20"/>
                <w:szCs w:val="20"/>
                <w:lang w:val="id-ID"/>
              </w:rPr>
              <w:t>T</w:t>
            </w:r>
          </w:p>
        </w:tc>
      </w:tr>
      <w:tr w:rsidR="009748EF" w:rsidRPr="008A0D5E" w14:paraId="4E1B6816" w14:textId="77777777" w:rsidTr="000F0EB3">
        <w:tblPrEx>
          <w:shd w:val="clear" w:color="auto" w:fill="CDD4E9"/>
        </w:tblPrEx>
        <w:trPr>
          <w:trHeight w:val="882"/>
          <w:jc w:val="center"/>
        </w:trPr>
        <w:tc>
          <w:tcPr>
            <w:tcW w:w="709" w:type="dxa"/>
            <w:vMerge/>
            <w:tcBorders>
              <w:top w:val="single" w:sz="4" w:space="0" w:color="000000"/>
              <w:left w:val="nil"/>
              <w:bottom w:val="single" w:sz="4" w:space="0" w:color="000000"/>
              <w:right w:val="nil"/>
            </w:tcBorders>
          </w:tcPr>
          <w:p w14:paraId="27319CFD" w14:textId="77777777" w:rsidR="009748EF" w:rsidRPr="008A0D5E" w:rsidRDefault="009748EF" w:rsidP="000F0EB3">
            <w:pPr>
              <w:rPr>
                <w:b/>
                <w:bCs/>
                <w:sz w:val="20"/>
                <w:szCs w:val="20"/>
              </w:rPr>
            </w:pPr>
          </w:p>
        </w:tc>
        <w:tc>
          <w:tcPr>
            <w:tcW w:w="1535" w:type="dxa"/>
            <w:gridSpan w:val="2"/>
            <w:vMerge/>
            <w:tcBorders>
              <w:top w:val="single" w:sz="4" w:space="0" w:color="000000"/>
              <w:left w:val="nil"/>
              <w:bottom w:val="single" w:sz="4" w:space="0" w:color="000000"/>
              <w:right w:val="nil"/>
            </w:tcBorders>
          </w:tcPr>
          <w:p w14:paraId="35605081" w14:textId="77777777" w:rsidR="009748EF" w:rsidRPr="008A0D5E" w:rsidRDefault="009748EF" w:rsidP="000F0EB3">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4AFD405A" w14:textId="77777777" w:rsidR="009748EF" w:rsidRPr="008A0D5E" w:rsidRDefault="009748EF" w:rsidP="000F0EB3">
            <w:pPr>
              <w:pStyle w:val="Body"/>
              <w:spacing w:before="80" w:after="80"/>
              <w:jc w:val="center"/>
              <w:rPr>
                <w:sz w:val="20"/>
                <w:szCs w:val="20"/>
                <w:lang w:val="id-ID"/>
              </w:rPr>
            </w:pPr>
            <w:r w:rsidRPr="008A0D5E">
              <w:rPr>
                <w:sz w:val="20"/>
                <w:szCs w:val="20"/>
                <w:lang w:val="id-ID"/>
              </w:rPr>
              <w:t>3</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709A8E37" w14:textId="77777777" w:rsidR="009748EF" w:rsidRPr="008A0D5E" w:rsidRDefault="009748EF" w:rsidP="000F0EB3">
            <w:pPr>
              <w:pStyle w:val="Body"/>
              <w:rPr>
                <w:sz w:val="20"/>
                <w:szCs w:val="20"/>
                <w:lang w:val="id-ID"/>
              </w:rPr>
            </w:pPr>
            <w:r w:rsidRPr="008A0D5E">
              <w:rPr>
                <w:sz w:val="20"/>
                <w:szCs w:val="20"/>
                <w:lang w:val="id-ID"/>
              </w:rPr>
              <w:t>Jumlah unit yang melakukan pembangunan Zona Integritas dan lolos verifikasi tim penilai mandiri</w:t>
            </w:r>
          </w:p>
        </w:tc>
        <w:tc>
          <w:tcPr>
            <w:tcW w:w="1277" w:type="dxa"/>
            <w:tcBorders>
              <w:top w:val="single" w:sz="4" w:space="0" w:color="000000"/>
              <w:left w:val="nil"/>
              <w:bottom w:val="single" w:sz="4" w:space="0" w:color="000000"/>
              <w:right w:val="nil"/>
            </w:tcBorders>
            <w:tcMar>
              <w:top w:w="80" w:type="dxa"/>
              <w:left w:w="80" w:type="dxa"/>
              <w:bottom w:w="80" w:type="dxa"/>
              <w:right w:w="80" w:type="dxa"/>
            </w:tcMar>
          </w:tcPr>
          <w:p w14:paraId="744EC5CB" w14:textId="77777777" w:rsidR="009748EF" w:rsidRPr="008A0D5E" w:rsidRDefault="009748EF" w:rsidP="000F0EB3">
            <w:pPr>
              <w:pStyle w:val="Body"/>
              <w:spacing w:before="80" w:after="80"/>
              <w:jc w:val="center"/>
              <w:rPr>
                <w:sz w:val="20"/>
                <w:szCs w:val="20"/>
                <w:lang w:val="id-ID"/>
              </w:rPr>
            </w:pPr>
            <w:r w:rsidRPr="008A0D5E">
              <w:rPr>
                <w:sz w:val="20"/>
                <w:szCs w:val="20"/>
                <w:lang w:val="id-ID"/>
              </w:rPr>
              <w:t>Unit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tcPr>
          <w:p w14:paraId="0D06F9A8" w14:textId="77777777" w:rsidR="009748EF" w:rsidRPr="008A0D5E" w:rsidRDefault="009748EF" w:rsidP="000F0EB3">
            <w:pPr>
              <w:pStyle w:val="Body"/>
              <w:spacing w:before="80" w:after="80"/>
              <w:jc w:val="center"/>
              <w:rPr>
                <w:sz w:val="20"/>
                <w:szCs w:val="20"/>
                <w:lang w:val="id-ID"/>
              </w:rPr>
            </w:pPr>
            <w:r w:rsidRPr="008A0D5E">
              <w:rPr>
                <w:sz w:val="20"/>
                <w:szCs w:val="20"/>
                <w:lang w:val="id-ID"/>
              </w:rPr>
              <w:t>3</w:t>
            </w:r>
          </w:p>
        </w:tc>
        <w:tc>
          <w:tcPr>
            <w:tcW w:w="1005" w:type="dxa"/>
            <w:tcBorders>
              <w:top w:val="single" w:sz="4" w:space="0" w:color="000000"/>
              <w:left w:val="nil"/>
              <w:bottom w:val="single" w:sz="4" w:space="0" w:color="000000"/>
              <w:right w:val="nil"/>
            </w:tcBorders>
            <w:tcMar>
              <w:top w:w="80" w:type="dxa"/>
              <w:left w:w="80" w:type="dxa"/>
              <w:bottom w:w="80" w:type="dxa"/>
              <w:right w:w="80" w:type="dxa"/>
            </w:tcMar>
          </w:tcPr>
          <w:p w14:paraId="5FA44DB6" w14:textId="77777777" w:rsidR="009748EF" w:rsidRPr="008A0D5E" w:rsidRDefault="009748EF" w:rsidP="000F0EB3">
            <w:pPr>
              <w:pStyle w:val="Body"/>
              <w:spacing w:before="80" w:after="80"/>
              <w:jc w:val="center"/>
              <w:rPr>
                <w:sz w:val="20"/>
                <w:szCs w:val="20"/>
                <w:lang w:val="id-ID"/>
              </w:rPr>
            </w:pPr>
            <w:r w:rsidRPr="008A0D5E">
              <w:rPr>
                <w:sz w:val="20"/>
                <w:szCs w:val="20"/>
                <w:lang w:val="id-ID"/>
              </w:rPr>
              <w:t>6</w:t>
            </w: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3D463B59" w14:textId="77777777" w:rsidR="009748EF" w:rsidRPr="008A0D5E" w:rsidRDefault="009748EF" w:rsidP="000F0EB3">
            <w:pPr>
              <w:pStyle w:val="Body"/>
              <w:spacing w:before="80" w:after="80"/>
              <w:jc w:val="center"/>
              <w:rPr>
                <w:sz w:val="20"/>
                <w:szCs w:val="20"/>
                <w:lang w:val="id-ID"/>
              </w:rPr>
            </w:pPr>
            <w:r w:rsidRPr="008A0D5E">
              <w:rPr>
                <w:sz w:val="20"/>
                <w:szCs w:val="20"/>
                <w:lang w:val="id-ID"/>
              </w:rPr>
              <w:t>200</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tcPr>
          <w:p w14:paraId="4A5FA551" w14:textId="77777777" w:rsidR="009748EF" w:rsidRPr="008A0D5E" w:rsidRDefault="009748EF" w:rsidP="000F0EB3">
            <w:pPr>
              <w:pStyle w:val="Body"/>
              <w:spacing w:before="40" w:after="40"/>
              <w:jc w:val="center"/>
              <w:rPr>
                <w:sz w:val="20"/>
                <w:szCs w:val="20"/>
                <w:lang w:val="id-ID"/>
              </w:rPr>
            </w:pPr>
            <w:r w:rsidRPr="008A0D5E">
              <w:rPr>
                <w:sz w:val="20"/>
                <w:szCs w:val="20"/>
                <w:lang w:val="id-ID"/>
              </w:rPr>
              <w:t>Terlampaui/</w:t>
            </w:r>
          </w:p>
          <w:p w14:paraId="5255E20D" w14:textId="77777777" w:rsidR="009748EF" w:rsidRPr="008A0D5E" w:rsidRDefault="009748EF" w:rsidP="000F0EB3">
            <w:pPr>
              <w:pStyle w:val="Body"/>
              <w:spacing w:before="80" w:after="80"/>
              <w:jc w:val="center"/>
              <w:rPr>
                <w:sz w:val="20"/>
                <w:szCs w:val="20"/>
                <w:lang w:val="id-ID"/>
              </w:rPr>
            </w:pPr>
            <w:r w:rsidRPr="008A0D5E">
              <w:rPr>
                <w:sz w:val="20"/>
                <w:szCs w:val="20"/>
                <w:lang w:val="id-ID"/>
              </w:rPr>
              <w:t>Tinggi</w:t>
            </w: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43CDED75" w14:textId="77777777" w:rsidR="009748EF" w:rsidRPr="008A0D5E" w:rsidRDefault="009748EF" w:rsidP="000F0EB3">
            <w:pPr>
              <w:pStyle w:val="Body"/>
              <w:spacing w:before="80" w:after="80"/>
              <w:jc w:val="center"/>
              <w:rPr>
                <w:sz w:val="20"/>
                <w:szCs w:val="20"/>
                <w:lang w:val="id-ID"/>
              </w:rPr>
            </w:pPr>
            <w:r w:rsidRPr="008A0D5E">
              <w:rPr>
                <w:sz w:val="20"/>
                <w:szCs w:val="20"/>
                <w:lang w:val="id-ID"/>
              </w:rPr>
              <w:t>K</w:t>
            </w:r>
          </w:p>
        </w:tc>
      </w:tr>
      <w:tr w:rsidR="009748EF" w:rsidRPr="008A0D5E" w14:paraId="165E3F12" w14:textId="77777777" w:rsidTr="000F0EB3">
        <w:tblPrEx>
          <w:shd w:val="clear" w:color="auto" w:fill="CDD4E9"/>
        </w:tblPrEx>
        <w:trPr>
          <w:trHeight w:val="3804"/>
          <w:jc w:val="center"/>
        </w:trPr>
        <w:tc>
          <w:tcPr>
            <w:tcW w:w="709" w:type="dxa"/>
            <w:tcBorders>
              <w:top w:val="single" w:sz="4" w:space="0" w:color="000000"/>
              <w:left w:val="nil"/>
              <w:bottom w:val="single" w:sz="4" w:space="0" w:color="000000"/>
              <w:right w:val="nil"/>
            </w:tcBorders>
            <w:tcMar>
              <w:top w:w="80" w:type="dxa"/>
              <w:left w:w="80" w:type="dxa"/>
              <w:bottom w:w="80" w:type="dxa"/>
              <w:right w:w="80" w:type="dxa"/>
            </w:tcMar>
          </w:tcPr>
          <w:p w14:paraId="0C74F1E1" w14:textId="77777777" w:rsidR="009748EF" w:rsidRPr="008A0D5E" w:rsidRDefault="009748EF" w:rsidP="000F0EB3">
            <w:pPr>
              <w:pStyle w:val="Body"/>
              <w:spacing w:before="80" w:after="80"/>
              <w:jc w:val="center"/>
              <w:rPr>
                <w:b/>
                <w:bCs/>
                <w:sz w:val="20"/>
                <w:szCs w:val="20"/>
                <w:lang w:val="id-ID"/>
              </w:rPr>
            </w:pPr>
            <w:r w:rsidRPr="008A0D5E">
              <w:rPr>
                <w:b/>
                <w:bCs/>
                <w:sz w:val="20"/>
                <w:szCs w:val="20"/>
                <w:lang w:val="id-ID"/>
              </w:rPr>
              <w:t>P6.3</w:t>
            </w:r>
          </w:p>
        </w:tc>
        <w:tc>
          <w:tcPr>
            <w:tcW w:w="1535" w:type="dxa"/>
            <w:gridSpan w:val="2"/>
            <w:tcBorders>
              <w:top w:val="single" w:sz="4" w:space="0" w:color="000000"/>
              <w:left w:val="nil"/>
              <w:bottom w:val="single" w:sz="4" w:space="0" w:color="000000"/>
              <w:right w:val="nil"/>
            </w:tcBorders>
            <w:tcMar>
              <w:top w:w="80" w:type="dxa"/>
              <w:left w:w="80" w:type="dxa"/>
              <w:bottom w:w="80" w:type="dxa"/>
              <w:right w:w="80" w:type="dxa"/>
            </w:tcMar>
          </w:tcPr>
          <w:p w14:paraId="7D700F10" w14:textId="77777777" w:rsidR="009748EF" w:rsidRPr="008A0D5E" w:rsidRDefault="009748EF" w:rsidP="000F0EB3">
            <w:pPr>
              <w:pStyle w:val="Body"/>
              <w:spacing w:before="80" w:after="80"/>
              <w:rPr>
                <w:sz w:val="20"/>
                <w:szCs w:val="20"/>
                <w:lang w:val="id-ID"/>
              </w:rPr>
            </w:pPr>
            <w:r w:rsidRPr="008A0D5E">
              <w:rPr>
                <w:sz w:val="20"/>
                <w:szCs w:val="20"/>
                <w:lang w:val="id-ID"/>
              </w:rPr>
              <w:t>Penerapan tata kelola universitas yang unggul dan kompetitif melalui pengembangan pusat keunggulan yang mengembangkan karakter dan kekhasan universitas</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4EFEE035" w14:textId="77777777" w:rsidR="009748EF" w:rsidRPr="008A0D5E" w:rsidRDefault="009748EF" w:rsidP="000F0EB3">
            <w:pPr>
              <w:pStyle w:val="Body"/>
              <w:spacing w:before="80" w:after="80"/>
              <w:jc w:val="center"/>
              <w:rPr>
                <w:sz w:val="20"/>
                <w:szCs w:val="20"/>
                <w:lang w:val="id-ID"/>
              </w:rPr>
            </w:pPr>
            <w:r w:rsidRPr="008A0D5E">
              <w:rPr>
                <w:sz w:val="20"/>
                <w:szCs w:val="20"/>
                <w:lang w:val="id-ID"/>
              </w:rPr>
              <w:t>1</w:t>
            </w:r>
          </w:p>
        </w:tc>
        <w:tc>
          <w:tcPr>
            <w:tcW w:w="1682" w:type="dxa"/>
            <w:gridSpan w:val="2"/>
            <w:tcBorders>
              <w:top w:val="single" w:sz="4" w:space="0" w:color="000000"/>
              <w:left w:val="nil"/>
              <w:bottom w:val="single" w:sz="4" w:space="0" w:color="000000"/>
              <w:right w:val="nil"/>
            </w:tcBorders>
            <w:tcMar>
              <w:top w:w="80" w:type="dxa"/>
              <w:left w:w="80" w:type="dxa"/>
              <w:bottom w:w="80" w:type="dxa"/>
              <w:right w:w="80" w:type="dxa"/>
            </w:tcMar>
          </w:tcPr>
          <w:p w14:paraId="22EC33C9" w14:textId="77777777" w:rsidR="009748EF" w:rsidRPr="008A0D5E" w:rsidRDefault="009748EF" w:rsidP="000F0EB3">
            <w:pPr>
              <w:pStyle w:val="Body"/>
              <w:spacing w:before="80" w:after="80"/>
              <w:rPr>
                <w:sz w:val="20"/>
                <w:szCs w:val="20"/>
                <w:lang w:val="id-ID"/>
              </w:rPr>
            </w:pPr>
            <w:r w:rsidRPr="008A0D5E">
              <w:rPr>
                <w:sz w:val="20"/>
                <w:szCs w:val="20"/>
                <w:lang w:val="id-ID"/>
              </w:rPr>
              <w:t>Jumlah Fakultas/ Sekolah (antara lain: Fakultas Kedokteran, Fakultas Hukum, Fakultas Psikologi, Fakultas Pendidikan Agama Islam, Sekolah Vokasi, Pendidikan Profesi), Kampus UPI di Daerah, Program Studi, dan unit nonakademik baru</w:t>
            </w:r>
          </w:p>
        </w:tc>
        <w:tc>
          <w:tcPr>
            <w:tcW w:w="1277" w:type="dxa"/>
            <w:tcBorders>
              <w:top w:val="single" w:sz="4" w:space="0" w:color="000000"/>
              <w:left w:val="nil"/>
              <w:bottom w:val="single" w:sz="4" w:space="0" w:color="000000"/>
              <w:right w:val="nil"/>
            </w:tcBorders>
            <w:tcMar>
              <w:top w:w="80" w:type="dxa"/>
              <w:left w:w="80" w:type="dxa"/>
              <w:bottom w:w="80" w:type="dxa"/>
              <w:right w:w="80" w:type="dxa"/>
            </w:tcMar>
          </w:tcPr>
          <w:p w14:paraId="5A8B7A63" w14:textId="77777777" w:rsidR="009748EF" w:rsidRPr="008A0D5E" w:rsidRDefault="009748EF" w:rsidP="000F0EB3">
            <w:pPr>
              <w:pStyle w:val="Body"/>
              <w:spacing w:before="80" w:after="80"/>
              <w:jc w:val="center"/>
              <w:rPr>
                <w:sz w:val="20"/>
                <w:szCs w:val="20"/>
                <w:lang w:val="id-ID"/>
              </w:rPr>
            </w:pPr>
            <w:r w:rsidRPr="008A0D5E">
              <w:rPr>
                <w:sz w:val="20"/>
                <w:szCs w:val="20"/>
                <w:lang w:val="id-ID"/>
              </w:rPr>
              <w:t>Unit</w:t>
            </w:r>
          </w:p>
        </w:tc>
        <w:tc>
          <w:tcPr>
            <w:tcW w:w="1264" w:type="dxa"/>
            <w:gridSpan w:val="2"/>
            <w:tcBorders>
              <w:top w:val="single" w:sz="4" w:space="0" w:color="000000"/>
              <w:left w:val="nil"/>
              <w:bottom w:val="single" w:sz="4" w:space="0" w:color="000000"/>
              <w:right w:val="nil"/>
            </w:tcBorders>
            <w:tcMar>
              <w:top w:w="80" w:type="dxa"/>
              <w:left w:w="80" w:type="dxa"/>
              <w:bottom w:w="80" w:type="dxa"/>
              <w:right w:w="80" w:type="dxa"/>
            </w:tcMar>
          </w:tcPr>
          <w:p w14:paraId="33E31609" w14:textId="77777777" w:rsidR="009748EF" w:rsidRPr="008A0D5E" w:rsidRDefault="009748EF" w:rsidP="000F0EB3">
            <w:pPr>
              <w:pStyle w:val="Body"/>
              <w:spacing w:before="80" w:after="80"/>
              <w:jc w:val="center"/>
              <w:rPr>
                <w:color w:val="auto"/>
                <w:sz w:val="20"/>
                <w:szCs w:val="20"/>
                <w:lang w:val="id-ID"/>
              </w:rPr>
            </w:pPr>
            <w:r w:rsidRPr="008A0D5E">
              <w:rPr>
                <w:color w:val="auto"/>
                <w:sz w:val="20"/>
                <w:szCs w:val="20"/>
                <w:lang w:val="id-ID"/>
              </w:rPr>
              <w:t>6</w:t>
            </w:r>
          </w:p>
        </w:tc>
        <w:tc>
          <w:tcPr>
            <w:tcW w:w="1005" w:type="dxa"/>
            <w:tcBorders>
              <w:top w:val="single" w:sz="4" w:space="0" w:color="000000"/>
              <w:left w:val="nil"/>
              <w:bottom w:val="single" w:sz="4" w:space="0" w:color="000000"/>
              <w:right w:val="nil"/>
            </w:tcBorders>
            <w:tcMar>
              <w:top w:w="80" w:type="dxa"/>
              <w:left w:w="80" w:type="dxa"/>
              <w:bottom w:w="80" w:type="dxa"/>
              <w:right w:w="80" w:type="dxa"/>
            </w:tcMar>
          </w:tcPr>
          <w:p w14:paraId="29D12A97" w14:textId="77777777" w:rsidR="009748EF" w:rsidRPr="008A0D5E" w:rsidRDefault="009748EF" w:rsidP="000F0EB3">
            <w:pPr>
              <w:pStyle w:val="Body"/>
              <w:spacing w:before="80" w:after="80"/>
              <w:jc w:val="center"/>
              <w:rPr>
                <w:color w:val="auto"/>
                <w:sz w:val="20"/>
                <w:szCs w:val="20"/>
                <w:lang w:val="id-ID"/>
              </w:rPr>
            </w:pPr>
            <w:r w:rsidRPr="008A0D5E">
              <w:rPr>
                <w:color w:val="auto"/>
                <w:sz w:val="20"/>
                <w:szCs w:val="20"/>
                <w:lang w:val="id-ID"/>
              </w:rPr>
              <w:t>22</w:t>
            </w: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585BBC18" w14:textId="77777777" w:rsidR="009748EF" w:rsidRPr="008A0D5E" w:rsidRDefault="009748EF" w:rsidP="000F0EB3">
            <w:pPr>
              <w:pStyle w:val="Body"/>
              <w:spacing w:before="80" w:after="80"/>
              <w:jc w:val="center"/>
              <w:rPr>
                <w:color w:val="auto"/>
                <w:sz w:val="20"/>
                <w:szCs w:val="20"/>
                <w:lang w:val="id-ID"/>
              </w:rPr>
            </w:pPr>
            <w:r w:rsidRPr="008A0D5E">
              <w:rPr>
                <w:color w:val="auto"/>
                <w:sz w:val="20"/>
                <w:szCs w:val="20"/>
                <w:lang w:val="id-ID"/>
              </w:rPr>
              <w:t>367</w:t>
            </w:r>
          </w:p>
        </w:tc>
        <w:tc>
          <w:tcPr>
            <w:tcW w:w="1232" w:type="dxa"/>
            <w:gridSpan w:val="3"/>
            <w:tcBorders>
              <w:top w:val="single" w:sz="4" w:space="0" w:color="000000"/>
              <w:left w:val="nil"/>
              <w:bottom w:val="single" w:sz="4" w:space="0" w:color="000000"/>
              <w:right w:val="nil"/>
            </w:tcBorders>
            <w:tcMar>
              <w:top w:w="80" w:type="dxa"/>
              <w:left w:w="80" w:type="dxa"/>
              <w:bottom w:w="80" w:type="dxa"/>
              <w:right w:w="80" w:type="dxa"/>
            </w:tcMar>
          </w:tcPr>
          <w:p w14:paraId="524BCB5F" w14:textId="77777777" w:rsidR="009748EF" w:rsidRPr="008A0D5E" w:rsidRDefault="009748EF" w:rsidP="000F0EB3">
            <w:pPr>
              <w:pStyle w:val="Body"/>
              <w:spacing w:before="40" w:after="40"/>
              <w:jc w:val="center"/>
              <w:rPr>
                <w:sz w:val="20"/>
                <w:szCs w:val="20"/>
                <w:lang w:val="id-ID"/>
              </w:rPr>
            </w:pPr>
            <w:r w:rsidRPr="008A0D5E">
              <w:rPr>
                <w:sz w:val="20"/>
                <w:szCs w:val="20"/>
                <w:lang w:val="id-ID"/>
              </w:rPr>
              <w:t>Terlampaui/</w:t>
            </w:r>
          </w:p>
          <w:p w14:paraId="40C5CF82" w14:textId="77777777" w:rsidR="009748EF" w:rsidRPr="008A0D5E" w:rsidRDefault="009748EF" w:rsidP="000F0EB3">
            <w:pPr>
              <w:pStyle w:val="Body"/>
              <w:spacing w:before="80" w:after="80"/>
              <w:jc w:val="center"/>
              <w:rPr>
                <w:sz w:val="20"/>
                <w:szCs w:val="20"/>
                <w:lang w:val="id-ID"/>
              </w:rPr>
            </w:pPr>
            <w:r w:rsidRPr="008A0D5E">
              <w:rPr>
                <w:sz w:val="20"/>
                <w:szCs w:val="20"/>
                <w:lang w:val="id-ID"/>
              </w:rPr>
              <w:t>Tinggi</w:t>
            </w:r>
          </w:p>
        </w:tc>
        <w:tc>
          <w:tcPr>
            <w:tcW w:w="1037" w:type="dxa"/>
            <w:tcBorders>
              <w:top w:val="single" w:sz="4" w:space="0" w:color="000000"/>
              <w:left w:val="nil"/>
              <w:bottom w:val="single" w:sz="4" w:space="0" w:color="000000"/>
              <w:right w:val="nil"/>
            </w:tcBorders>
            <w:tcMar>
              <w:top w:w="80" w:type="dxa"/>
              <w:left w:w="80" w:type="dxa"/>
              <w:bottom w:w="80" w:type="dxa"/>
              <w:right w:w="80" w:type="dxa"/>
            </w:tcMar>
          </w:tcPr>
          <w:p w14:paraId="7FB67973" w14:textId="77777777" w:rsidR="009748EF" w:rsidRPr="008A0D5E" w:rsidRDefault="009748EF" w:rsidP="000F0EB3">
            <w:pPr>
              <w:pStyle w:val="Body"/>
              <w:spacing w:before="80" w:after="80"/>
              <w:jc w:val="center"/>
              <w:rPr>
                <w:sz w:val="20"/>
                <w:szCs w:val="20"/>
                <w:lang w:val="id-ID"/>
              </w:rPr>
            </w:pPr>
            <w:r w:rsidRPr="008A0D5E">
              <w:rPr>
                <w:sz w:val="20"/>
                <w:szCs w:val="20"/>
                <w:lang w:val="id-ID"/>
              </w:rPr>
              <w:t>T</w:t>
            </w:r>
          </w:p>
        </w:tc>
      </w:tr>
    </w:tbl>
    <w:p w14:paraId="3EC24F39" w14:textId="77777777" w:rsidR="009748EF" w:rsidRPr="008A0D5E" w:rsidRDefault="009748EF"/>
    <w:p w14:paraId="79C154B3" w14:textId="77777777" w:rsidR="00ED7F78" w:rsidRPr="008A0D5E" w:rsidRDefault="00ED7F78"/>
    <w:p w14:paraId="06A139F6" w14:textId="77777777" w:rsidR="00146029" w:rsidRPr="008A0D5E" w:rsidRDefault="00146029" w:rsidP="00146029">
      <w:pPr>
        <w:jc w:val="both"/>
        <w:rPr>
          <w:b/>
          <w:bCs/>
        </w:rPr>
      </w:pPr>
    </w:p>
    <w:p w14:paraId="7126C03F" w14:textId="120FE3C2" w:rsidR="00146029" w:rsidRPr="008A0D5E" w:rsidRDefault="00146029" w:rsidP="00146029">
      <w:pPr>
        <w:jc w:val="both"/>
        <w:rPr>
          <w:b/>
          <w:bCs/>
        </w:rPr>
      </w:pPr>
      <w:r w:rsidRPr="008A0D5E">
        <w:rPr>
          <w:b/>
          <w:bCs/>
        </w:rPr>
        <w:lastRenderedPageBreak/>
        <w:t>Program P6.1 Indikator 1. Indeks Kepuasan Pelayanan</w:t>
      </w:r>
    </w:p>
    <w:p w14:paraId="76AA2014" w14:textId="77777777" w:rsidR="00146029" w:rsidRPr="008A0D5E" w:rsidRDefault="00146029" w:rsidP="00146029">
      <w:pPr>
        <w:jc w:val="both"/>
      </w:pPr>
      <w:r w:rsidRPr="008A0D5E">
        <w:t xml:space="preserve">Pada </w:t>
      </w:r>
      <w:r w:rsidRPr="008A0D5E">
        <w:rPr>
          <w:b/>
          <w:bCs/>
        </w:rPr>
        <w:t>Program P6.1 Indikator 1</w:t>
      </w:r>
      <w:r w:rsidRPr="008A0D5E">
        <w:t xml:space="preserve">, target kinerja yang ditetapkan pada tahun 2025 adalah indeks kepuasan pelayanan sebesar 90%, sedangkan realisasi yang dicapai sebesar 80,00%. Dengan demikian, tingkat capaian indikator ini sebesar 88,88% dan termasuk kategori tidak tercapai, meskipun masih berada pada kategori tinggi. Capaian ini menunjukkan bahwa kualitas pelayanan universitas secara umum telah dinilai baik oleh pengguna layanan, namun tingkat kepuasan yang diharapkan universitas belum sepenuhnya terpenuhi. Indikator ini memiliki arti penting karena mencerminkan persepsi pengguna terhadap mutu pelayanan universitas sebagai salah satu wujud penerapan prinsip Good University Governance. Oleh karena itu, capaian indikator ini tidak hanya menggambarkan kualitas layanan administratif dan akademik, tetapi juga menunjukkan efektivitas tata kelola universitas dalam memberikan pelayanan yang responsif, mudah diakses, tepat waktu, dan akuntabel. Data indikator ini mengacu pada dokumen Kebijakan 6 yang Anda kirim </w:t>
      </w:r>
    </w:p>
    <w:p w14:paraId="779D8E62" w14:textId="77777777" w:rsidR="00146029" w:rsidRPr="008A0D5E" w:rsidRDefault="00146029" w:rsidP="00146029">
      <w:pPr>
        <w:jc w:val="both"/>
      </w:pPr>
      <w:r w:rsidRPr="008A0D5E">
        <w:t>Perkembangan indeks kepuasan pelayanan selama periode 2021–2025 menunjukkan pola yang fluktuatif dan belum memperlihatkan peningkatan yang konsisten. Pada tahun 2021 indeks kepuasan pelayanan tercatat sebesar 82,37%, kemudian tetap berada pada angka yang sama pada 2022. Selanjutnya, nilai indeks menurun menjadi 80,62% pada 2023, meningkat menjadi 85,06% pada 2024, dan kembali turun menjadi 80,00% pada 2025. Pola ini menunjukkan bahwa kualitas pelayanan universitas secara umum berada pada tingkat yang relatif baik, tetapi stabilitas dan konsistensi peningkatannya masih menjadi tantangan. Perkembangan tersebut dapat dilihat pada Gambar 8.</w:t>
      </w:r>
    </w:p>
    <w:p w14:paraId="58DE7703" w14:textId="77777777" w:rsidR="00146029" w:rsidRPr="008A0D5E" w:rsidRDefault="00146029" w:rsidP="00146029">
      <w:pPr>
        <w:jc w:val="both"/>
      </w:pPr>
    </w:p>
    <w:p w14:paraId="5B9654DF" w14:textId="77777777" w:rsidR="00146029" w:rsidRPr="008A0D5E" w:rsidRDefault="00146029" w:rsidP="00146029">
      <w:pPr>
        <w:jc w:val="both"/>
      </w:pPr>
    </w:p>
    <w:p w14:paraId="698AB70E" w14:textId="7F84A6DD" w:rsidR="00146029" w:rsidRPr="008A0D5E" w:rsidRDefault="008A0D5E" w:rsidP="00146029">
      <w:pPr>
        <w:jc w:val="both"/>
      </w:pPr>
      <w:r>
        <w:rPr>
          <w:noProof/>
        </w:rPr>
        <w:lastRenderedPageBreak/>
        <mc:AlternateContent>
          <mc:Choice Requires="wps">
            <w:drawing>
              <wp:inline distT="0" distB="0" distL="0" distR="0" wp14:anchorId="3F4016EC" wp14:editId="164D839F">
                <wp:extent cx="304800" cy="304800"/>
                <wp:effectExtent l="0" t="0" r="0" b="0"/>
                <wp:docPr id="138923943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66F52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object w:dxaOrig="22969" w:dyaOrig="12968" w14:anchorId="793BD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97.2pt;height:393.6pt" o:ole="">
            <v:imagedata r:id="rId4" o:title=""/>
          </v:shape>
          <o:OLEObject Type="Embed" ProgID="Unknown" ShapeID="_x0000_i1027" DrawAspect="Content" ObjectID="_1843915372" r:id="rId5"/>
        </w:object>
      </w:r>
    </w:p>
    <w:p w14:paraId="28829180" w14:textId="18218455" w:rsidR="00146029" w:rsidRPr="008A0D5E" w:rsidRDefault="00146029" w:rsidP="00146029">
      <w:pPr>
        <w:jc w:val="center"/>
        <w:rPr>
          <w:b/>
          <w:bCs/>
        </w:rPr>
      </w:pPr>
      <w:r w:rsidRPr="008A0D5E">
        <w:rPr>
          <w:b/>
          <w:bCs/>
        </w:rPr>
        <w:t>Gambar 8. Perbandingan indeks kepuasan pelayanan UPI tahun 2021–2025</w:t>
      </w:r>
    </w:p>
    <w:p w14:paraId="79A87695" w14:textId="77777777" w:rsidR="00146029" w:rsidRPr="008A0D5E" w:rsidRDefault="00146029" w:rsidP="00146029">
      <w:pPr>
        <w:jc w:val="center"/>
      </w:pPr>
    </w:p>
    <w:p w14:paraId="3414B1E5" w14:textId="77777777" w:rsidR="00146029" w:rsidRPr="008A0D5E" w:rsidRDefault="00146029" w:rsidP="00146029">
      <w:pPr>
        <w:jc w:val="both"/>
      </w:pPr>
      <w:r w:rsidRPr="008A0D5E">
        <w:lastRenderedPageBreak/>
        <w:t>Berdasarkan Gambar 8, terlihat bahwa indeks kepuasan pelayanan tidak bergerak dalam tren yang stabil. Setelah berada pada level yang sama pada 2021 dan 2022, nilai indeks menurun pada 2023, kemudian membaik pada 2024, namun kembali turun pada 2025. Kondisi ini menunjukkan bahwa upaya peningkatan kualitas pelayanan di lingkungan UPI belum sepenuhnya menghasilkan perbaikan yang berkelanjutan. Meskipun capaian 2025 masih berada pada kategori tinggi, hasil tersebut tetap berada di bawah target yang ditetapkan universitas. Hal ini menandakan bahwa pengalaman pengguna layanan belum sepenuhnya konsisten di seluruh unit, dan masih terdapat ruang perbaikan pada aspek mutu pelayanan tertentu.</w:t>
      </w:r>
    </w:p>
    <w:p w14:paraId="18F9623B" w14:textId="77777777" w:rsidR="00146029" w:rsidRPr="008A0D5E" w:rsidRDefault="00146029" w:rsidP="00146029">
      <w:pPr>
        <w:jc w:val="both"/>
      </w:pPr>
      <w:r w:rsidRPr="008A0D5E">
        <w:t>Belum tercapainya target indeks kepuasan pelayanan dapat dipengaruhi oleh beberapa faktor. Pertama, masih adanya variasi kualitas layanan antarunit, baik dalam hal kecepatan respons, ketepatan penyelesaian layanan, maupun kemudahan prosedur yang dirasakan oleh pengguna. Kedua, transformasi tata kelola berbasis sistem informasi yang terintegrasi mungkin belum sepenuhnya dirasakan secara merata oleh seluruh pengguna layanan, sehingga efektivitas pelayanan belum optimal pada semua lini. Ketiga, meningkatnya ekspektasi mahasiswa, dosen, tenaga kependidikan, dan pemangku kepentingan lainnya terhadap mutu layanan juga dapat memengaruhi penilaian kepuasan. Dengan demikian, capaian indikator ini lebih tepat dipahami sebagai sinyal bahwa universitas perlu terus memperkuat budaya layanan prima dan memastikan standar layanan dijalankan secara konsisten di seluruh unit kerja.</w:t>
      </w:r>
    </w:p>
    <w:p w14:paraId="323A2237" w14:textId="77777777" w:rsidR="00146029" w:rsidRPr="008A0D5E" w:rsidRDefault="00146029" w:rsidP="00146029">
      <w:pPr>
        <w:jc w:val="both"/>
      </w:pPr>
      <w:r w:rsidRPr="008A0D5E">
        <w:t>Ke depan, tindak lanjut yang perlu dilakukan adalah memperkuat peningkatan kualitas pelayanan secara lebih sistematis dan berorientasi pada kebutuhan pengguna. Langkah yang dapat dilakukan antara lain melakukan evaluasi lebih rinci terhadap aspek-aspek layanan yang memperoleh penilaian rendah, mempercepat digitalisasi dan integrasi layanan, memperjelas standar operasional prosedur, meningkatkan kapasitas petugas layanan, serta memperkuat mekanisme umpan balik dan tindak lanjut atas keluhan pengguna. Selain itu, universitas juga perlu mendorong budaya pelayanan yang lebih responsif, ramah, dan adaptif di seluruh unit kerja agar pengalaman pengguna menjadi lebih baik dan konsisten. Dengan langkah tersebut, indeks kepuasan pelayanan diharapkan dapat meningkat secara lebih stabil dan pada periode berikutnya mampu mencapai target yang ditetapkan universitas.</w:t>
      </w:r>
    </w:p>
    <w:p w14:paraId="5F471FDB" w14:textId="77777777" w:rsidR="00ED7F78" w:rsidRPr="008A0D5E" w:rsidRDefault="00ED7F78" w:rsidP="008E67F4">
      <w:pPr>
        <w:jc w:val="both"/>
      </w:pPr>
    </w:p>
    <w:p w14:paraId="3E91321F" w14:textId="77777777" w:rsidR="00146029" w:rsidRPr="008A0D5E" w:rsidRDefault="00146029" w:rsidP="00146029">
      <w:pPr>
        <w:jc w:val="both"/>
        <w:rPr>
          <w:b/>
          <w:bCs/>
        </w:rPr>
      </w:pPr>
      <w:r w:rsidRPr="008A0D5E">
        <w:rPr>
          <w:b/>
          <w:bCs/>
        </w:rPr>
        <w:t>Program P6.1 Indikator 2. Pemeringkatan Keterbukaan Informasi Publik</w:t>
      </w:r>
    </w:p>
    <w:p w14:paraId="633CA6B4" w14:textId="77777777" w:rsidR="00146029" w:rsidRPr="008A0D5E" w:rsidRDefault="00146029" w:rsidP="00146029">
      <w:pPr>
        <w:jc w:val="both"/>
      </w:pPr>
      <w:r w:rsidRPr="008A0D5E">
        <w:t xml:space="preserve">Pada </w:t>
      </w:r>
      <w:r w:rsidRPr="008A0D5E">
        <w:rPr>
          <w:b/>
          <w:bCs/>
        </w:rPr>
        <w:t>Program P6.1 Indikator 2</w:t>
      </w:r>
      <w:r w:rsidRPr="008A0D5E">
        <w:t xml:space="preserve">, target kinerja yang ditetapkan pada tahun 2025 adalah memperoleh predikat Informatif (90–100) dalam pemeringkatan keterbukaan informasi publik. Berdasarkan realisasi capaian, UPI berhasil memperoleh predikat Informatif (90–100), sehingga tingkat capaian indikator ini mencapai 100% dan termasuk kategori tercapai dengan kategori capaian tinggi. Capaian ini menunjukkan bahwa universitas telah mampu memenuhi prinsip transparansi dan keterbukaan informasi publik sebagaimana ditetapkan dalam ketentuan yang berlaku. Indikator ini memiliki arti strategis karena mencerminkan kemampuan universitas dalam menyediakan informasi yang akurat, mudah diakses, relevan, dan responsif terhadap kebutuhan publik. Oleh karena itu, tercapainya predikat informatif tidak hanya menunjukkan kepatuhan administratif, tetapi juga menegaskan komitmen universitas dalam membangun tata kelola yang sehat, akuntabel, dan terbuka kepada masyarakat. Data indikator ini mengacu pada dokumen Kebijakan 6 yang Anda kirim </w:t>
      </w:r>
    </w:p>
    <w:p w14:paraId="28D42042" w14:textId="77777777" w:rsidR="00146029" w:rsidRPr="008A0D5E" w:rsidRDefault="00146029" w:rsidP="00146029">
      <w:pPr>
        <w:jc w:val="both"/>
      </w:pPr>
      <w:r w:rsidRPr="008A0D5E">
        <w:t xml:space="preserve">Perkembangan capaian pemeringkatan keterbukaan informasi publik selama periode 2021–2025 menunjukkan pola yang relatif stabil, meskipun sempat mengalami penurunan pada satu periode. Pada tahun 2021 dan 2022, UPI telah memperoleh predikat Informatif. Selanjutnya, pada 2023 </w:t>
      </w:r>
      <w:r w:rsidRPr="008A0D5E">
        <w:lastRenderedPageBreak/>
        <w:t>capaian menurun menjadi Menuju Informatif, sebelum kembali meningkat dan memperoleh predikat Informatif pada 2024 dan 2025. Pola ini menunjukkan bahwa secara umum UPI telah mampu menjaga kualitas pengelolaan informasi publik dengan baik, walaupun sempat menghadapi tantangan pada pertengahan periode Renstra. Perkembangan tersebut dapat dilihat pada Gambar 9.</w:t>
      </w:r>
    </w:p>
    <w:p w14:paraId="7DC862EE" w14:textId="77777777" w:rsidR="00146029" w:rsidRPr="008A0D5E" w:rsidRDefault="00146029" w:rsidP="00146029">
      <w:pPr>
        <w:jc w:val="both"/>
        <w:rPr>
          <w:b/>
          <w:bCs/>
        </w:rPr>
      </w:pPr>
    </w:p>
    <w:p w14:paraId="05DBC9C1" w14:textId="77777777" w:rsidR="00146029" w:rsidRPr="008A0D5E" w:rsidRDefault="00146029" w:rsidP="00146029">
      <w:pPr>
        <w:jc w:val="both"/>
        <w:rPr>
          <w:b/>
          <w:bCs/>
        </w:rPr>
      </w:pPr>
    </w:p>
    <w:p w14:paraId="45973D12" w14:textId="0B88456B" w:rsidR="00146029" w:rsidRPr="008A0D5E" w:rsidRDefault="00146029" w:rsidP="00146029">
      <w:pPr>
        <w:jc w:val="both"/>
        <w:rPr>
          <w:b/>
          <w:bCs/>
        </w:rPr>
      </w:pPr>
      <w:r w:rsidRPr="008A0D5E">
        <w:rPr>
          <w:b/>
          <w:bCs/>
        </w:rPr>
        <w:t>Gambar 9. Perbandingan pemeringkatan keterbukaan informasi publik UPI tahun 2021–2025</w:t>
      </w:r>
    </w:p>
    <w:p w14:paraId="7B36A1FF" w14:textId="77777777" w:rsidR="00146029" w:rsidRPr="008A0D5E" w:rsidRDefault="00146029" w:rsidP="00146029">
      <w:pPr>
        <w:jc w:val="both"/>
      </w:pPr>
    </w:p>
    <w:p w14:paraId="560EA6D7" w14:textId="77777777" w:rsidR="00146029" w:rsidRPr="008A0D5E" w:rsidRDefault="00146029" w:rsidP="00146029">
      <w:pPr>
        <w:jc w:val="both"/>
      </w:pPr>
      <w:r w:rsidRPr="008A0D5E">
        <w:t>Berdasarkan Gambar 9, terlihat bahwa keterbukaan informasi publik di UPI pada dasarnya berada pada level yang baik dan relatif terjaga. Penurunan predikat pada tahun 2023 menunjukkan bahwa pada periode tersebut terdapat aspek tertentu yang belum sepenuhnya memenuhi standar keterbukaan informasi publik. Namun demikian, keberhasilan UPI untuk kembali memperoleh predikat Informatif pada 2024 dan mempertahankannya pada 2025 menunjukkan adanya perbaikan tata kelola informasi yang cukup efektif. Dalam konteks evaluasi kinerja, capaian ini penting karena menunjukkan bahwa universitas tidak hanya mampu memulihkan kualitas layanan informasi publik setelah sempat menurun, tetapi juga berhasil menjaga kembali standar keterbukaan informasi pada level yang diharapkan.</w:t>
      </w:r>
    </w:p>
    <w:p w14:paraId="0B237501" w14:textId="77777777" w:rsidR="00146029" w:rsidRPr="008A0D5E" w:rsidRDefault="00146029" w:rsidP="00146029">
      <w:pPr>
        <w:jc w:val="both"/>
      </w:pPr>
      <w:r w:rsidRPr="008A0D5E">
        <w:t>Perubahan capaian pada indikator ini dapat dipengaruhi oleh beberapa faktor. Pertama, keterbukaan informasi publik sangat bergantung pada kualitas tata kelola informasi di tingkat universitas, termasuk ketersediaan informasi yang wajib diumumkan, kecepatan respons terhadap permohonan informasi, dan kualitas pengelolaan Pejabat Pengelola Informasi dan Dokumentasi. Kedua, konsistensi koordinasi antarunit dalam menyediakan data dan informasi yang akurat juga menjadi faktor penting dalam menentukan capaian pemeringkatan. Ketiga, perubahan standar penilaian atau dinamika evaluasi eksternal dapat memengaruhi posisi universitas dalam pemeringkatan. Oleh karena itu, capaian indikator ini menunjukkan bahwa UPI telah memiliki fondasi keterbukaan informasi yang baik, tetapi tetap memerlukan konsistensi pengelolaan agar predikat informatif dapat dipertahankan secara berkelanjutan.</w:t>
      </w:r>
    </w:p>
    <w:p w14:paraId="6A4C543E" w14:textId="77777777" w:rsidR="00146029" w:rsidRPr="008A0D5E" w:rsidRDefault="00146029" w:rsidP="00146029">
      <w:pPr>
        <w:jc w:val="both"/>
      </w:pPr>
      <w:r w:rsidRPr="008A0D5E">
        <w:t>Ke depan, tindak lanjut yang perlu dilakukan adalah memperkuat sistem pengelolaan informasi publik secara lebih terintegrasi dan responsif. Langkah yang dapat ditempuh antara lain memperbarui dan melengkapi informasi pada kanal resmi universitas secara berkala, memperkuat koordinasi antarunit dalam penyediaan data, meningkatkan kapasitas pengelola layanan informasi publik, serta memastikan mekanisme pelayanan informasi berjalan cepat, akurat, dan mudah diakses. Selain itu, universitas juga perlu menjadikan keterbukaan informasi sebagai bagian dari budaya tata kelola, bukan sekadar pemenuhan indikator penilaian. Dengan demikian, predikat Informatif tidak hanya dapat dipertahankan, tetapi juga semakin memperkuat kepercayaan publik terhadap tata kelola universitas yang sehat dan akuntabel.</w:t>
      </w:r>
    </w:p>
    <w:p w14:paraId="49DD61A5" w14:textId="77777777" w:rsidR="00146029" w:rsidRPr="008A0D5E" w:rsidRDefault="00146029" w:rsidP="00146029">
      <w:pPr>
        <w:jc w:val="both"/>
      </w:pPr>
    </w:p>
    <w:p w14:paraId="5C7E3E64" w14:textId="77777777" w:rsidR="00146029" w:rsidRPr="008A0D5E" w:rsidRDefault="00146029" w:rsidP="00146029">
      <w:pPr>
        <w:jc w:val="both"/>
      </w:pPr>
    </w:p>
    <w:p w14:paraId="37619BC8" w14:textId="77777777" w:rsidR="00146029" w:rsidRPr="008A0D5E" w:rsidRDefault="00146029" w:rsidP="00146029">
      <w:pPr>
        <w:jc w:val="both"/>
        <w:rPr>
          <w:b/>
          <w:bCs/>
        </w:rPr>
      </w:pPr>
      <w:r w:rsidRPr="008A0D5E">
        <w:rPr>
          <w:b/>
          <w:bCs/>
        </w:rPr>
        <w:t>Program P6.1 Indikator 3. Persentase Program Studi yang Melaksanakan Kerja Sama dengan Mitra</w:t>
      </w:r>
    </w:p>
    <w:p w14:paraId="36A224B8" w14:textId="77777777" w:rsidR="00146029" w:rsidRPr="008A0D5E" w:rsidRDefault="00146029" w:rsidP="00146029">
      <w:pPr>
        <w:jc w:val="both"/>
      </w:pPr>
      <w:r w:rsidRPr="008A0D5E">
        <w:t xml:space="preserve">Pada </w:t>
      </w:r>
      <w:r w:rsidRPr="008A0D5E">
        <w:rPr>
          <w:b/>
          <w:bCs/>
        </w:rPr>
        <w:t>Program P6.1 Indikator 3</w:t>
      </w:r>
      <w:r w:rsidRPr="008A0D5E">
        <w:t xml:space="preserve">, target kinerja yang ditetapkan pada tahun 2025 adalah 100% program studi melaksanakan kerja sama dengan mitra, sedangkan realisasi yang dicapai sebesar 92,05%. Dengan demikian, tingkat capaian indikator ini sebesar 92,05% dan termasuk kategori tidak tercapai, meskipun masih berada pada kategori tinggi. Capaian ini menunjukkan bahwa sebagian besar program studi di lingkungan UPI </w:t>
      </w:r>
      <w:r w:rsidRPr="008A0D5E">
        <w:lastRenderedPageBreak/>
        <w:t xml:space="preserve">telah melaksanakan kerja sama dengan mitra, tetapi target keterlibatan seluruh program studi belum sepenuhnya terpenuhi. Indikator ini memiliki arti strategis karena mencerminkan tingkat keterhubungan program studi dengan mitra eksternal sebagai bagian dari penguatan tata kelola akademik, relevansi pendidikan, pengembangan jejaring kelembagaan, serta dukungan terhadap pelaksanaan tridharma. Oleh karena itu, capaian indikator ini tidak hanya menggambarkan kuantitas kerja sama, tetapi juga menunjukkan tingkat partisipasi program studi dalam membangun kolaborasi yang mendukung mutu akademik dan daya saing universitas. Data indikator ini mengacu pada dokumen Kebijakan 6 yang Anda kirim </w:t>
      </w:r>
    </w:p>
    <w:p w14:paraId="05677140" w14:textId="77777777" w:rsidR="00146029" w:rsidRPr="008A0D5E" w:rsidRDefault="00146029" w:rsidP="00146029">
      <w:pPr>
        <w:jc w:val="both"/>
      </w:pPr>
      <w:r w:rsidRPr="008A0D5E">
        <w:t>Perkembangan persentase program studi yang melaksanakan kerja sama dengan mitra selama periode 2021–2025 menunjukkan bahwa indikator ini baru mulai tercatat secara penuh pada beberapa tahun terakhir. Pada 2021 dan 2022 belum terdapat data capaian yang tercatat, sedangkan pada 2023 dan 2024 persentase program studi yang melaksanakan kerja sama mencapai 100%. Namun, pada 2025 capaian tersebut menurun menjadi 92,05%. Pola ini menunjukkan bahwa universitas pada awal implementasi indikator berhasil mendorong seluruh program studi untuk menjalin kerja sama dengan mitra, tetapi konsistensi capaian tersebut belum sepenuhnya dapat dipertahankan pada akhir periode Renstra. Perkembangan tersebut dapat dilihat pada Gambar 10.</w:t>
      </w:r>
    </w:p>
    <w:p w14:paraId="204632B1" w14:textId="77777777" w:rsidR="00146029" w:rsidRPr="008A0D5E" w:rsidRDefault="00146029" w:rsidP="00146029">
      <w:pPr>
        <w:jc w:val="both"/>
        <w:rPr>
          <w:b/>
          <w:bCs/>
        </w:rPr>
      </w:pPr>
    </w:p>
    <w:p w14:paraId="4612367F" w14:textId="3F201978" w:rsidR="00146029" w:rsidRPr="008A0D5E" w:rsidRDefault="008A1538" w:rsidP="008A1538">
      <w:pPr>
        <w:jc w:val="center"/>
        <w:rPr>
          <w:b/>
          <w:bCs/>
        </w:rPr>
      </w:pPr>
      <w:r>
        <w:object w:dxaOrig="22969" w:dyaOrig="12968" w14:anchorId="74980BA6">
          <v:shape id="_x0000_i1034" type="#_x0000_t75" style="width:697.2pt;height:393.6pt" o:ole="">
            <v:imagedata r:id="rId4" o:title=""/>
          </v:shape>
          <o:OLEObject Type="Embed" ProgID="Unknown" ShapeID="_x0000_i1034" DrawAspect="Content" ObjectID="_1843915373" r:id="rId6"/>
        </w:object>
      </w:r>
    </w:p>
    <w:p w14:paraId="2E90586E" w14:textId="401378E8" w:rsidR="00146029" w:rsidRPr="008A0D5E" w:rsidRDefault="00146029" w:rsidP="00146029">
      <w:pPr>
        <w:jc w:val="center"/>
      </w:pPr>
      <w:r w:rsidRPr="008A0D5E">
        <w:rPr>
          <w:b/>
          <w:bCs/>
        </w:rPr>
        <w:t>Gambar 10. Perbandingan persentase program studi yang melaksanakan kerja sama dengan mitra tahun 2021–2025</w:t>
      </w:r>
    </w:p>
    <w:p w14:paraId="729D2E2D" w14:textId="77777777" w:rsidR="00146029" w:rsidRPr="008A0D5E" w:rsidRDefault="00146029" w:rsidP="00146029">
      <w:pPr>
        <w:jc w:val="both"/>
      </w:pPr>
      <w:r w:rsidRPr="008A0D5E">
        <w:t xml:space="preserve">Berdasarkan </w:t>
      </w:r>
      <w:r w:rsidRPr="008A0D5E">
        <w:rPr>
          <w:b/>
          <w:bCs/>
        </w:rPr>
        <w:t>Gambar 10</w:t>
      </w:r>
      <w:r w:rsidRPr="008A0D5E">
        <w:t xml:space="preserve">, terlihat bahwa capaian indikator ini menunjukkan peningkatan yang kuat pada saat data mulai tercatat, yaitu mencapai 100% pada 2023 dan 2024, sebelum mengalami penurunan pada 2025. Penurunan tersebut mengindikasikan bahwa tidak seluruh program studi mampu mempertahankan keberadaan kerja sama dengan mitra pada akhir periode evaluasi. Meskipun demikian, capaian sebesar 92,05% tetap </w:t>
      </w:r>
      <w:r w:rsidRPr="008A0D5E">
        <w:lastRenderedPageBreak/>
        <w:t>menunjukkan bahwa mayoritas besar program studi di lingkungan UPI telah aktif menjalin kerja sama dengan mitra. Dalam konteks evaluasi kinerja, hasil ini tetap dapat dinilai positif karena menunjukkan bahwa kolaborasi eksternal telah menjadi praktik yang cukup luas di tingkat program studi, walaupun belum sepenuhnya merata.</w:t>
      </w:r>
    </w:p>
    <w:p w14:paraId="130179B9" w14:textId="77777777" w:rsidR="00146029" w:rsidRPr="008A0D5E" w:rsidRDefault="00146029" w:rsidP="00146029">
      <w:pPr>
        <w:jc w:val="both"/>
      </w:pPr>
      <w:r w:rsidRPr="008A0D5E">
        <w:t>Belum tercapainya target 100% dapat dipengaruhi oleh beberapa faktor. Pertama, terdapat kemungkinan adanya perbedaan kapasitas antarprogram studi dalam membangun dan memelihara jejaring kerja sama dengan mitra. Kedua, penambahan program studi baru atau perubahan struktur akademik dapat menyebabkan sebagian program studi belum memiliki kerja sama formal yang aktif pada tahun berjalan. Ketiga, keberlanjutan kerja sama tidak hanya bergantung pada penandatanganan dokumen, tetapi juga pada tindak lanjut implementasi dan pengelolaan kemitraan di tingkat program studi. Oleh sebab itu, penurunan capaian pada 2025 dapat dipahami sebagai sinyal bahwa penguatan tata kelola kerja sama masih perlu dilakukan agar partisipasi seluruh program studi dapat lebih merata dan berkelanjutan.</w:t>
      </w:r>
    </w:p>
    <w:p w14:paraId="3AA76DF9" w14:textId="77777777" w:rsidR="00146029" w:rsidRPr="008A0D5E" w:rsidRDefault="00146029" w:rsidP="00146029">
      <w:pPr>
        <w:jc w:val="both"/>
      </w:pPr>
      <w:r w:rsidRPr="008A0D5E">
        <w:t>Ke depan, tindak lanjut yang perlu dilakukan adalah memperkuat sistem pengelolaan kerja sama di tingkat program studi secara lebih terarah dan terintegrasi. Langkah yang dapat dilakukan antara lain memetakan program studi yang belum memiliki atau belum mengaktifkan kerja sama dengan mitra, memperkuat dukungan kelembagaan dalam penjajakan dan fasilitasi kemitraan, menyusun pedoman kerja sama yang lebih operasional, serta mendorong setiap program studi untuk mengembangkan kemitraan yang relevan dengan kebutuhan pembelajaran, penelitian, pengabdian, dan pengembangan lulusan. Selain itu, universitas juga perlu memastikan bahwa kerja sama yang dibangun tidak hanya bersifat administratif, tetapi benar-benar aktif, produktif, dan memberikan dampak nyata terhadap peningkatan mutu akademik. Dengan demikian, persentase program studi yang melaksanakan kerja sama dengan mitra diharapkan dapat kembali mencapai target penuh dan mendukung penguatan tata kelola akademik universitas secara lebih komprehensif.</w:t>
      </w:r>
    </w:p>
    <w:p w14:paraId="2F5C3B4E" w14:textId="77777777" w:rsidR="00146029" w:rsidRPr="008A0D5E" w:rsidRDefault="00146029" w:rsidP="00146029">
      <w:pPr>
        <w:jc w:val="both"/>
      </w:pPr>
    </w:p>
    <w:p w14:paraId="35EA8619" w14:textId="77777777" w:rsidR="00146029" w:rsidRPr="008A0D5E" w:rsidRDefault="00146029" w:rsidP="008E67F4">
      <w:pPr>
        <w:jc w:val="both"/>
      </w:pPr>
    </w:p>
    <w:p w14:paraId="2CEC3D83" w14:textId="77777777" w:rsidR="00146029" w:rsidRPr="008A0D5E" w:rsidRDefault="00146029" w:rsidP="00146029">
      <w:pPr>
        <w:rPr>
          <w:b/>
          <w:bCs/>
        </w:rPr>
      </w:pPr>
      <w:r w:rsidRPr="008A0D5E">
        <w:rPr>
          <w:b/>
          <w:bCs/>
        </w:rPr>
        <w:t>Program P6.2 Indikator 1. Peringkat Akreditasi Perguruan Tinggi dari BAN-PT</w:t>
      </w:r>
    </w:p>
    <w:p w14:paraId="7E00954A" w14:textId="77777777" w:rsidR="00146029" w:rsidRPr="008A0D5E" w:rsidRDefault="00146029" w:rsidP="00146029">
      <w:pPr>
        <w:jc w:val="both"/>
      </w:pPr>
      <w:r w:rsidRPr="008A0D5E">
        <w:t xml:space="preserve">Pada </w:t>
      </w:r>
      <w:r w:rsidRPr="008A0D5E">
        <w:rPr>
          <w:b/>
          <w:bCs/>
        </w:rPr>
        <w:t>Program P6.2 Indikator 1</w:t>
      </w:r>
      <w:r w:rsidRPr="008A0D5E">
        <w:t xml:space="preserve">, target kinerja yang ditetapkan pada tahun 2025 adalah memperoleh peringkat akreditasi Perguruan Tinggi “Unggul” dari BAN-PT, dan realisasi yang dicapai juga Unggul. Dengan demikian, tingkat capaian indikator ini sebesar 100% dan termasuk kategori tercapai dengan kategori capaian tinggi. Capaian ini menunjukkan bahwa UPI mampu memenuhi standar mutu kelembagaan pada level tertinggi dalam sistem akreditasi perguruan tinggi nasional. Indikator ini memiliki arti strategis karena akreditasi perguruan tinggi merupakan bentuk pengakuan formal terhadap kualitas tata kelola institusi, penyelenggaraan pendidikan, penelitian, pengabdian kepada masyarakat, sumber daya, serta efektivitas sistem penjaminan mutu internal. Oleh karena itu, keberhasilan mempertahankan peringkat Unggul tidak hanya mencerminkan kualitas akademik dan kelembagaan universitas, tetapi juga memperkuat posisi UPI sebagai perguruan tinggi yang memiliki tata kelola unggul dan berdaya saing. Data indikator ini mengacu pada dokumen Kebijakan 6 yang Anda kirim </w:t>
      </w:r>
    </w:p>
    <w:p w14:paraId="776C3BC1" w14:textId="77777777" w:rsidR="00146029" w:rsidRPr="008A0D5E" w:rsidRDefault="00146029" w:rsidP="00146029">
      <w:pPr>
        <w:jc w:val="both"/>
      </w:pPr>
      <w:r w:rsidRPr="008A0D5E">
        <w:t xml:space="preserve">Dalam konteks perkembangan capaian selama periode 2021–2025, indikator akreditasi perguruan tinggi dari BAN-PT menunjukkan kecenderungan yang stabil dan positif, meskipun rincian status capaian tahunan tidak seluruhnya ditampilkan secara eksplisit pada tabel perbandingan. Berdasarkan capaian tahun berjalan yang berhasil mempertahankan peringkat Unggul, dapat dipahami bahwa mutu kelembagaan universitas tetap terjaga pada level yang tinggi selama periode evaluasi. Hal ini penting karena akreditasi perguruan tinggi tidak hanya menilai </w:t>
      </w:r>
      <w:r w:rsidRPr="008A0D5E">
        <w:lastRenderedPageBreak/>
        <w:t>kondisi pada satu titik waktu, tetapi merepresentasikan hasil akumulasi dari kualitas tata kelola, kinerja tridharma, sumber daya, luaran, dan keberlanjutan pengembangan institusi. Dengan demikian, capaian tahun 2025 dapat dibaca sebagai penegasan bahwa UPI berhasil menjaga kualitas kelembagaan secara konsisten dalam kerangka penjaminan mutu nasional.</w:t>
      </w:r>
    </w:p>
    <w:p w14:paraId="0E3D4F55" w14:textId="77777777" w:rsidR="00146029" w:rsidRPr="008A0D5E" w:rsidRDefault="00146029" w:rsidP="00146029">
      <w:pPr>
        <w:jc w:val="both"/>
      </w:pPr>
      <w:r w:rsidRPr="008A0D5E">
        <w:t>Karena data perbandingan tahunan pada tabel tidak menampilkan rincian status akreditasi setiap tahun secara lengkap, perkembangan indikator ini lebih tepat dibaca melalui status capaian akhirnya, yaitu tetap berada pada peringkat Unggul pada tahun 2025. Kondisi ini menunjukkan bahwa universitas mampu mempertahankan fondasi mutu kelembagaan yang kuat di tengah berbagai dinamika pengelolaan perguruan tinggi. Dalam konteks evaluasi kinerja, capaian ini sangat penting karena menjadi indikator utama legitimasi mutu institusi, sekaligus menjadi dasar kepercayaan publik, pemerintah, mitra, dan calon mahasiswa terhadap kualitas UPI sebagai perguruan tinggi otonom.</w:t>
      </w:r>
    </w:p>
    <w:p w14:paraId="611918DD" w14:textId="77777777" w:rsidR="00146029" w:rsidRPr="008A0D5E" w:rsidRDefault="00146029" w:rsidP="00146029">
      <w:pPr>
        <w:jc w:val="both"/>
      </w:pPr>
      <w:r w:rsidRPr="008A0D5E">
        <w:t>Tercapainya indikator ini kemungkinan didukung oleh beberapa faktor. Pertama, adanya sistem penjaminan mutu internal yang berjalan secara konsisten dalam mengawal standar akademik dan nonakademik universitas. Kedua, dukungan tata kelola kelembagaan yang relatif kuat, baik dalam pengelolaan sumber daya manusia, kurikulum, layanan akademik, penelitian, pengabdian kepada masyarakat, maupun sistem administrasi universitas. Ketiga, adanya komitmen institusi untuk menjaga kualitas dan reputasi perguruan tinggi melalui pemenuhan standar akreditasi nasional secara berkelanjutan. Dengan dukungan tersebut, UPI tidak hanya mampu memperoleh pengakuan mutu, tetapi juga mempertahankannya sebagai bagian dari strategi penguatan reputasi dan daya saing universitas.</w:t>
      </w:r>
    </w:p>
    <w:p w14:paraId="1ADBBDD7" w14:textId="77777777" w:rsidR="00146029" w:rsidRPr="008A0D5E" w:rsidRDefault="00146029" w:rsidP="00146029">
      <w:pPr>
        <w:jc w:val="both"/>
      </w:pPr>
      <w:r w:rsidRPr="008A0D5E">
        <w:t>Ke depan, penguatan indikator ini perlu diarahkan pada keberlanjutan mutu dan kesiapan menghadapi tuntutan akreditasi yang semakin dinamis. Langkah yang dapat dilakukan antara lain memperkuat budaya mutu di seluruh unit kerja, meningkatkan integrasi data kelembagaan dan sistem penjaminan mutu, memastikan tindak lanjut hasil evaluasi dan audit mutu internal, serta mendorong inovasi akademik dan kelembagaan yang relevan dengan perkembangan pendidikan tinggi. Selain itu, capaian akreditasi Unggul juga perlu dimanfaatkan sebagai fondasi untuk memperkuat rekognisi internasional universitas, sehingga pengakuan mutu UPI tidak hanya kuat di tingkat nasional, tetapi juga semakin kompetitif pada level global. Dengan demikian, akreditasi perguruan tinggi dari BAN-PT tidak hanya menjadi capaian administratif, tetapi juga menjadi instrumen strategis dalam menjaga kualitas, reputasi, dan keberlanjutan pengembangan universitas.</w:t>
      </w:r>
    </w:p>
    <w:p w14:paraId="31C21187" w14:textId="77777777" w:rsidR="00146029" w:rsidRPr="008A0D5E" w:rsidRDefault="00146029" w:rsidP="00146029">
      <w:pPr>
        <w:jc w:val="both"/>
      </w:pPr>
    </w:p>
    <w:p w14:paraId="66BE0545" w14:textId="77777777" w:rsidR="00146029" w:rsidRPr="008A0D5E" w:rsidRDefault="00146029" w:rsidP="00146029">
      <w:pPr>
        <w:jc w:val="both"/>
      </w:pPr>
    </w:p>
    <w:p w14:paraId="1041504D" w14:textId="77777777" w:rsidR="00146029" w:rsidRPr="008A0D5E" w:rsidRDefault="00146029" w:rsidP="00146029">
      <w:pPr>
        <w:jc w:val="both"/>
        <w:rPr>
          <w:b/>
          <w:bCs/>
        </w:rPr>
      </w:pPr>
      <w:r w:rsidRPr="008A0D5E">
        <w:rPr>
          <w:b/>
          <w:bCs/>
        </w:rPr>
        <w:t>Program P6.2 Indikator 2. Rating pada QS Star</w:t>
      </w:r>
    </w:p>
    <w:p w14:paraId="34B242F6" w14:textId="77777777" w:rsidR="00146029" w:rsidRPr="008A0D5E" w:rsidRDefault="00146029" w:rsidP="00146029">
      <w:pPr>
        <w:jc w:val="both"/>
      </w:pPr>
      <w:r w:rsidRPr="008A0D5E">
        <w:t xml:space="preserve">Pada Program P6.2 Indikator 2, target kinerja yang ditetapkan pada tahun 2025 adalah memperoleh rating 4 bintang pada QS Star, sedangkan realisasi yang dicapai masih berada pada 3 bintang. Dengan demikian, tingkat capaian indikator ini sebesar 75% dan termasuk kategori tidak tercapai dengan kategori capaian sedang. Capaian ini menunjukkan bahwa UPI telah memiliki pengakuan internasional melalui sistem penilaian QS Star, namun level rekognisi yang dicapai masih berada di bawah target yang ditetapkan universitas. Indikator ini memiliki arti strategis karena QS Star merupakan salah satu instrumen penilaian internasional yang menggambarkan kualitas perguruan tinggi dari berbagai dimensi, seperti pembelajaran, penelitian, internasionalisasi, employability lulusan, fasilitas, tata kelola, dan dampak institusional. Oleh karena itu, capaian indikator ini tidak hanya mencerminkan posisi universitas dalam kerangka penjaminan mutu internasional, tetapi juga menunjukkan sejauh mana UPI mampu memperkuat reputasi globalnya secara terukur. Data indikator ini mengacu pada dokumen Kebijakan 6 yang Anda kirim </w:t>
      </w:r>
    </w:p>
    <w:p w14:paraId="35BF988E" w14:textId="77777777" w:rsidR="00146029" w:rsidRPr="008A0D5E" w:rsidRDefault="00146029" w:rsidP="00146029">
      <w:pPr>
        <w:jc w:val="both"/>
      </w:pPr>
      <w:r w:rsidRPr="008A0D5E">
        <w:lastRenderedPageBreak/>
        <w:t>Perkembangan rating QS Star selama periode 2021–2025 menunjukkan pola yang stagnan. Berdasarkan data perbandingan tahunan, UPI secara konsisten berada pada 3 bintang sejak 2021 hingga 2025. Pola ini menunjukkan bahwa universitas telah memiliki posisi tertentu dalam pengakuan internasional, tetapi belum berhasil meningkatkan level ratingnya dalam lima tahun terakhir. Stagnasi tersebut menjadi sinyal bahwa penguatan mutu kelembagaan menuju pengakuan global masih menghadapi tantangan, terutama karena peningkatan rating QS Star memerlukan perbaikan pada berbagai aspek secara simultan dan terukur. Perkembangan tersebut dapat dilihat pada Gambar 11.</w:t>
      </w:r>
    </w:p>
    <w:p w14:paraId="25F8B7AF" w14:textId="77777777" w:rsidR="00146029" w:rsidRPr="008A0D5E" w:rsidRDefault="00146029" w:rsidP="00146029">
      <w:pPr>
        <w:jc w:val="both"/>
        <w:rPr>
          <w:b/>
          <w:bCs/>
        </w:rPr>
      </w:pPr>
    </w:p>
    <w:p w14:paraId="3A335055" w14:textId="7B3B40D4" w:rsidR="00146029" w:rsidRPr="008A0D5E" w:rsidRDefault="008A1538" w:rsidP="00146029">
      <w:pPr>
        <w:jc w:val="both"/>
        <w:rPr>
          <w:b/>
          <w:bCs/>
        </w:rPr>
      </w:pPr>
      <w:r>
        <w:object w:dxaOrig="21970" w:dyaOrig="12968" w14:anchorId="529DD1DC">
          <v:shape id="_x0000_i1036" type="#_x0000_t75" style="width:697.8pt;height:411.6pt" o:ole="">
            <v:imagedata r:id="rId7" o:title=""/>
          </v:shape>
          <o:OLEObject Type="Embed" ProgID="Unknown" ShapeID="_x0000_i1036" DrawAspect="Content" ObjectID="_1843915374" r:id="rId8"/>
        </w:object>
      </w:r>
    </w:p>
    <w:p w14:paraId="568B8591" w14:textId="51AB784F" w:rsidR="00146029" w:rsidRPr="008A0D5E" w:rsidRDefault="00146029" w:rsidP="00146029">
      <w:pPr>
        <w:jc w:val="center"/>
        <w:rPr>
          <w:b/>
          <w:bCs/>
        </w:rPr>
      </w:pPr>
      <w:r w:rsidRPr="008A0D5E">
        <w:rPr>
          <w:b/>
          <w:bCs/>
        </w:rPr>
        <w:t>Gambar 11. Perbandingan rating QS Star UPI tahun 2021–2025</w:t>
      </w:r>
    </w:p>
    <w:p w14:paraId="023767DC" w14:textId="77777777" w:rsidR="00146029" w:rsidRPr="008A0D5E" w:rsidRDefault="00146029" w:rsidP="00146029">
      <w:pPr>
        <w:jc w:val="center"/>
      </w:pPr>
    </w:p>
    <w:p w14:paraId="418FF301" w14:textId="77777777" w:rsidR="00146029" w:rsidRPr="008A0D5E" w:rsidRDefault="00146029" w:rsidP="00146029">
      <w:pPr>
        <w:jc w:val="both"/>
      </w:pPr>
      <w:r w:rsidRPr="008A0D5E">
        <w:lastRenderedPageBreak/>
        <w:t xml:space="preserve">Berdasarkan </w:t>
      </w:r>
      <w:r w:rsidRPr="008A0D5E">
        <w:rPr>
          <w:b/>
          <w:bCs/>
        </w:rPr>
        <w:t>Gambar 11</w:t>
      </w:r>
      <w:r w:rsidRPr="008A0D5E">
        <w:t xml:space="preserve">, terlihat bahwa rating QS Star UPI tidak mengalami perubahan sepanjang lima tahun terakhir dan tetap berada pada level </w:t>
      </w:r>
      <w:r w:rsidRPr="008A0D5E">
        <w:rPr>
          <w:b/>
          <w:bCs/>
        </w:rPr>
        <w:t>3 bintang</w:t>
      </w:r>
      <w:r w:rsidRPr="008A0D5E">
        <w:t xml:space="preserve">. Kondisi ini menunjukkan bahwa universitas telah memiliki fondasi pengakuan internasional, tetapi belum mampu melakukan lompatan mutu yang cukup untuk naik ke level </w:t>
      </w:r>
      <w:r w:rsidRPr="008A0D5E">
        <w:rPr>
          <w:b/>
          <w:bCs/>
        </w:rPr>
        <w:t>4 bintang</w:t>
      </w:r>
      <w:r w:rsidRPr="008A0D5E">
        <w:t xml:space="preserve"> sesuai target. Dalam konteks evaluasi kinerja, stagnasi ini penting dicermati karena menunjukkan bahwa capaian internasionalisasi mutu kelembagaan belum berkembang secara progresif, meskipun universitas telah mempertahankan posisi yang ada secara konsisten. Dengan kata lain, indikator ini memperlihatkan bahwa tantangan UPI bukan lagi pada memperoleh pengakuan internasional awal, melainkan pada meningkatkan kualitas kelembagaan agar dapat naik ke tingkat pengakuan yang lebih tinggi.</w:t>
      </w:r>
    </w:p>
    <w:p w14:paraId="4A6A3359" w14:textId="77777777" w:rsidR="00146029" w:rsidRPr="008A0D5E" w:rsidRDefault="00146029" w:rsidP="00146029">
      <w:pPr>
        <w:jc w:val="both"/>
      </w:pPr>
      <w:r w:rsidRPr="008A0D5E">
        <w:t>Belum tercapainya target rating QS Star dapat dipengaruhi oleh beberapa faktor. Pertama, peningkatan rating QS Star menuntut penguatan pada berbagai dimensi secara simultan, seperti kualitas pembelajaran, produktivitas dan dampak penelitian, daya saing lulusan, internasionalisasi sivitas akademika, kemitraan global, kualitas fasilitas, serta reputasi institusi. Kedua, capaian pada indikator ini sangat bergantung pada kemampuan universitas dalam mengintegrasikan berbagai program pengembangan mutu ke dalam ukuran yang diakui secara internasional. Ketiga, stagnasi pada 3 bintang dapat menunjukkan bahwa sejumlah komponen penilaian masih belum mengalami peningkatan yang cukup signifikan untuk mendorong kenaikan rating. Oleh sebab itu, capaian indikator ini lebih tepat dipahami sebagai sinyal perlunya akselerasi strategi internasionalisasi mutu yang lebih fokus, terukur, dan lintas unit.</w:t>
      </w:r>
    </w:p>
    <w:p w14:paraId="6740A9D5" w14:textId="77777777" w:rsidR="00146029" w:rsidRPr="008A0D5E" w:rsidRDefault="00146029" w:rsidP="00146029">
      <w:pPr>
        <w:jc w:val="both"/>
      </w:pPr>
      <w:r w:rsidRPr="008A0D5E">
        <w:t>Ke depan, tindak lanjut yang perlu dilakukan adalah memperkuat strategi peningkatan rating QS Star secara lebih terarah. Langkah yang dapat ditempuh antara lain memperbaiki pemetaan capaian pada setiap dimensi penilaian QS Star, memperkuat internasionalisasi kurikulum dan jejaring akademik global, meningkatkan reputasi dan visibilitas riset, memperluas kerja sama internasional yang berdampak, meningkatkan employability lulusan, serta memastikan fasilitas dan layanan pendukung memenuhi standar kompetitif internasional. Selain itu, universitas juga perlu membangun mekanisme koordinasi lintas unit yang secara khusus berfokus pada peningkatan indikator-indikator QS Star, sehingga berbagai upaya pengembangan mutu tidak berjalan terpisah, tetapi terintegrasi menuju target yang sama. Dengan demikian, rating QS Star diharapkan tidak hanya dapat dipertahankan, tetapi juga ditingkatkan pada periode berikutnya sebagai bagian dari penguatan reputasi global UPI.</w:t>
      </w:r>
    </w:p>
    <w:p w14:paraId="3DF98BBD" w14:textId="77777777" w:rsidR="00146029" w:rsidRPr="008A0D5E" w:rsidRDefault="00146029" w:rsidP="00146029">
      <w:pPr>
        <w:jc w:val="both"/>
      </w:pPr>
    </w:p>
    <w:p w14:paraId="2B4F6852" w14:textId="77777777" w:rsidR="00146029" w:rsidRPr="008A0D5E" w:rsidRDefault="00146029" w:rsidP="00146029">
      <w:pPr>
        <w:jc w:val="both"/>
        <w:rPr>
          <w:b/>
          <w:bCs/>
        </w:rPr>
      </w:pPr>
      <w:r w:rsidRPr="008A0D5E">
        <w:rPr>
          <w:b/>
          <w:bCs/>
        </w:rPr>
        <w:t>Program P6.2 Indikator 3. Jumlah Unit yang Melakukan Pembangunan Zona Integritas dan Lolos Verifikasi Tim Penilai Mandiri</w:t>
      </w:r>
    </w:p>
    <w:p w14:paraId="2061ED21" w14:textId="77777777" w:rsidR="00146029" w:rsidRPr="008A0D5E" w:rsidRDefault="00146029" w:rsidP="00146029">
      <w:pPr>
        <w:jc w:val="both"/>
      </w:pPr>
      <w:r w:rsidRPr="008A0D5E">
        <w:t xml:space="preserve">Pada </w:t>
      </w:r>
      <w:r w:rsidRPr="008A0D5E">
        <w:rPr>
          <w:b/>
          <w:bCs/>
        </w:rPr>
        <w:t>Program P6.2 Indikator 3</w:t>
      </w:r>
      <w:r w:rsidRPr="008A0D5E">
        <w:t xml:space="preserve">, target kinerja yang ditetapkan pada tahun 2025 adalah 3 unit yang melakukan pembangunan Zona Integritas dan lolos verifikasi tim penilai mandiri, sedangkan realisasi yang dicapai mencapai 6 unit. Dengan demikian, tingkat capaian indikator ini sebesar 200% dan termasuk kategori terlampaui dengan kategori capaian tinggi. Capaian ini menunjukkan bahwa upaya penguatan tata kelola berbasis integritas di lingkungan UPI berlangsung sangat baik dan bahkan melebihi sasaran yang telah direncanakan. Indikator ini memiliki arti strategis karena pembangunan Zona Integritas merupakan bagian dari reformasi birokrasi internal yang bertujuan mewujudkan unit kerja yang bersih, akuntabel, transparan, dan berorientasi pada pelayanan publik yang berkualitas. Oleh karena itu, capaian indikator ini tidak hanya menggambarkan jumlah unit yang berhasil lolos verifikasi, tetapi juga menunjukkan semakin menguatnya komitmen universitas dalam membangun budaya integritas dan tata kelola yang bebas dari praktik penyimpangan. Data indikator ini mengacu pada dokumen Kebijakan 6 yang Anda kirim </w:t>
      </w:r>
    </w:p>
    <w:p w14:paraId="67D2CE92" w14:textId="77777777" w:rsidR="00146029" w:rsidRPr="008A0D5E" w:rsidRDefault="00146029" w:rsidP="00146029">
      <w:pPr>
        <w:jc w:val="both"/>
      </w:pPr>
      <w:r w:rsidRPr="008A0D5E">
        <w:t xml:space="preserve">Perkembangan jumlah unit yang melakukan pembangunan Zona Integritas dan lolos verifikasi selama periode 2021–2025 menunjukkan tren yang sangat positif. Pada tahun 2021 belum terdapat unit yang tercatat, kemudian pada 2022 jumlahnya masih 0 unit. Selanjutnya, pada 2023 mulai </w:t>
      </w:r>
      <w:r w:rsidRPr="008A0D5E">
        <w:lastRenderedPageBreak/>
        <w:t>terdapat 1 unit yang berhasil lolos verifikasi, meningkat menjadi 2 unit pada 2024, dan melonjak cukup tajam menjadi 6 unit pada 2025. Pola ini menunjukkan bahwa pembangunan budaya integritas di lingkungan universitas berkembang secara bertahap pada awal periode, kemudian mengalami percepatan yang kuat pada akhir periode Renstra. Perkembangan tersebut dapat dilihat pada Gambar 12.</w:t>
      </w:r>
    </w:p>
    <w:p w14:paraId="5AE293B8" w14:textId="77777777" w:rsidR="00146029" w:rsidRDefault="00146029" w:rsidP="00146029">
      <w:pPr>
        <w:jc w:val="both"/>
      </w:pPr>
    </w:p>
    <w:p w14:paraId="0D9636EE" w14:textId="09DBAD5A" w:rsidR="0018745A" w:rsidRPr="008A0D5E" w:rsidRDefault="0018745A" w:rsidP="00146029">
      <w:pPr>
        <w:jc w:val="both"/>
      </w:pPr>
      <w:r>
        <w:object w:dxaOrig="21970" w:dyaOrig="12968" w14:anchorId="0DC9230F">
          <v:shape id="_x0000_i1044" type="#_x0000_t75" style="width:697.8pt;height:411.6pt" o:ole="">
            <v:imagedata r:id="rId9" o:title=""/>
          </v:shape>
          <o:OLEObject Type="Embed" ProgID="Unknown" ShapeID="_x0000_i1044" DrawAspect="Content" ObjectID="_1843915375" r:id="rId10"/>
        </w:object>
      </w:r>
    </w:p>
    <w:p w14:paraId="71788F42" w14:textId="5C4B96BC" w:rsidR="00146029" w:rsidRPr="008A0D5E" w:rsidRDefault="00146029" w:rsidP="00146029">
      <w:pPr>
        <w:jc w:val="center"/>
      </w:pPr>
      <w:r w:rsidRPr="008A0D5E">
        <w:rPr>
          <w:b/>
          <w:bCs/>
        </w:rPr>
        <w:t>Gambar 12. Perbandingan jumlah unit pembangunan Zona Integritas UPI tahun 2021–2025</w:t>
      </w:r>
    </w:p>
    <w:p w14:paraId="391CBDEE" w14:textId="77777777" w:rsidR="00146029" w:rsidRPr="008A0D5E" w:rsidRDefault="00146029" w:rsidP="00146029">
      <w:pPr>
        <w:jc w:val="both"/>
      </w:pPr>
      <w:r w:rsidRPr="008A0D5E">
        <w:lastRenderedPageBreak/>
        <w:t xml:space="preserve">Berdasarkan </w:t>
      </w:r>
      <w:r w:rsidRPr="008A0D5E">
        <w:rPr>
          <w:b/>
          <w:bCs/>
        </w:rPr>
        <w:t>Gambar 12</w:t>
      </w:r>
      <w:r w:rsidRPr="008A0D5E">
        <w:t>, terlihat bahwa jumlah unit yang melakukan pembangunan Zona Integritas meningkat secara bertahap dari tahun ke tahun, dengan lonjakan yang sangat jelas pada tahun 2025. Perkembangan ini menunjukkan bahwa komitmen unit-unit kerja di lingkungan UPI terhadap penguatan tata kelola berbasis integritas semakin menguat. Kenaikan dari 2 unit pada 2024 menjadi 6 unit pada 2025 juga menandakan adanya percepatan implementasi reformasi birokrasi internal pada level unit kerja. Dalam konteks evaluasi kinerja, capaian ini sangat positif karena menunjukkan bahwa penguatan tata kelola tidak hanya berhenti pada kebijakan formal, tetapi telah diterjemahkan ke dalam hasil nyata berupa semakin banyaknya unit yang berhasil memenuhi standar pembangunan Zona Integritas.</w:t>
      </w:r>
    </w:p>
    <w:p w14:paraId="1EAF1D1E" w14:textId="77777777" w:rsidR="00146029" w:rsidRPr="008A0D5E" w:rsidRDefault="00146029" w:rsidP="00146029">
      <w:pPr>
        <w:jc w:val="both"/>
      </w:pPr>
      <w:r w:rsidRPr="008A0D5E">
        <w:t>Capaian yang melampaui target ini kemungkinan didukung oleh beberapa faktor. Pertama, adanya komitmen kelembagaan yang kuat dalam mendorong reformasi birokrasi dan budaya kerja berbasis integritas di lingkungan universitas. Kedua, unit-unit kerja kemungkinan memperoleh dukungan pembinaan, pendampingan, dan fasilitasi yang lebih baik dalam memenuhi persyaratan verifikasi tim penilai mandiri. Ketiga, meningkatnya kesadaran unit terhadap pentingnya tata kelola yang akuntabel, transparan, dan bebas dari praktik maladministrasi turut mempercepat pembangunan Zona Integritas. Dengan dukungan tersebut, indikator ini menjadi bukti bahwa penguatan tata kelola di UPI tidak hanya berorientasi pada pemenuhan standar mutu, tetapi juga pada pembentukan budaya organisasi yang sehat dan berintegritas.</w:t>
      </w:r>
    </w:p>
    <w:p w14:paraId="3EFCD094" w14:textId="77777777" w:rsidR="00146029" w:rsidRPr="008A0D5E" w:rsidRDefault="00146029" w:rsidP="00146029">
      <w:pPr>
        <w:jc w:val="both"/>
      </w:pPr>
      <w:r w:rsidRPr="008A0D5E">
        <w:t>Ke depan, tindak lanjut yang perlu dilakukan adalah memastikan keberlanjutan pembangunan Zona Integritas tidak berhenti pada pencapaian jumlah unit yang lolos verifikasi, tetapi benar-benar diinternalisasikan dalam praktik tata kelola sehari-hari. Langkah yang dapat dilakukan antara lain memperluas pembangunan Zona Integritas ke unit-unit lain yang belum terlibat, memperkuat monitoring dan evaluasi implementasi, memastikan konsistensi penerapan prinsip akuntabilitas dan transparansi, serta menjadikan unit yang telah lolos verifikasi sebagai model praktik baik bagi unit lainnya. Selain itu, universitas juga perlu mengaitkan pembangunan Zona Integritas dengan peningkatan kualitas layanan publik dan efektivitas administrasi agar dampaknya dapat dirasakan secara langsung oleh sivitas akademika dan pemangku kepentingan. Dengan demikian, indikator ini tidak hanya menunjukkan keberhasilan administratif, tetapi juga menjadi fondasi penting bagi penguatan budaya integritas universitas secara berkelanjutan.</w:t>
      </w:r>
    </w:p>
    <w:p w14:paraId="605C8C53" w14:textId="77777777" w:rsidR="00146029" w:rsidRPr="008A0D5E" w:rsidRDefault="00146029" w:rsidP="00146029">
      <w:pPr>
        <w:jc w:val="both"/>
      </w:pPr>
    </w:p>
    <w:p w14:paraId="0C4BB9CA" w14:textId="77777777" w:rsidR="00146029" w:rsidRPr="008A0D5E" w:rsidRDefault="00146029" w:rsidP="00146029">
      <w:pPr>
        <w:jc w:val="both"/>
        <w:rPr>
          <w:b/>
          <w:bCs/>
        </w:rPr>
      </w:pPr>
      <w:r w:rsidRPr="008A0D5E">
        <w:rPr>
          <w:b/>
          <w:bCs/>
        </w:rPr>
        <w:t>Program P6.3 Indikator 1. Jumlah Fakultas/Sekolah, Kampus UPI di Daerah, Program Studi, dan Unit Nonakademik Baru</w:t>
      </w:r>
    </w:p>
    <w:p w14:paraId="50232B89" w14:textId="77777777" w:rsidR="00146029" w:rsidRPr="008A0D5E" w:rsidRDefault="00146029" w:rsidP="00146029">
      <w:pPr>
        <w:jc w:val="both"/>
      </w:pPr>
      <w:r w:rsidRPr="008A0D5E">
        <w:t xml:space="preserve">Pada </w:t>
      </w:r>
      <w:r w:rsidRPr="008A0D5E">
        <w:rPr>
          <w:b/>
          <w:bCs/>
        </w:rPr>
        <w:t>Program P6.3 Indikator 1</w:t>
      </w:r>
      <w:r w:rsidRPr="008A0D5E">
        <w:t xml:space="preserve">, target kinerja yang ditetapkan pada tahun 2025 adalah 6 unit pengembangan yang mencakup fakultas/sekolah baru, kampus UPI di daerah, program studi, dan unit nonakademik baru. Berdasarkan realisasi capaian, jumlah unit yang berhasil dikembangkan mencapai 22 unit, sehingga tingkat capaian indikator ini sebesar 367% dan termasuk kategori terlampaui dengan kategori capaian tinggi. Capaian ini menunjukkan bahwa pengembangan pusat keunggulan dan unit strategis di lingkungan UPI berlangsung sangat progresif dan jauh melampaui sasaran yang telah ditetapkan. Indikator ini memiliki arti strategis karena mencerminkan kapasitas universitas dalam melakukan ekspansi kelembagaan, memperluas layanan akademik, memperkuat pusat keunggulan, serta membangun struktur organisasi yang lebih adaptif terhadap kebutuhan pendidikan tinggi. Oleh karena itu, capaian indikator ini tidak hanya menggambarkan penambahan unit secara kuantitatif, tetapi juga menunjukkan adanya upaya universitas untuk memperkuat karakter, kekhasan, dan daya saing institusi melalui pengembangan kelembagaan yang lebih luas. Data indikator ini mengacu pada dokumen Kebijakan 6 yang Anda kirim </w:t>
      </w:r>
    </w:p>
    <w:p w14:paraId="704A069A" w14:textId="77777777" w:rsidR="00146029" w:rsidRPr="008A0D5E" w:rsidRDefault="00146029" w:rsidP="00146029">
      <w:pPr>
        <w:jc w:val="both"/>
      </w:pPr>
      <w:r w:rsidRPr="008A0D5E">
        <w:lastRenderedPageBreak/>
        <w:t>Perkembangan jumlah unit baru selama periode 2021–2025 menunjukkan tren yang meningkat sangat tajam, terutama pada akhir periode Renstra. Pada tahun 2021 belum terdapat capaian yang tercatat, sedangkan pada 2022 data tercantum NA. Selanjutnya, pada 2023 mulai terlihat pengembangan unit baru berupa 1 fakultas dan 3 program studi, kemudian pada 2024 bertambah menjadi 7 program studi, dan pada 2025 meningkat sangat signifikan menjadi 22 unit. Pola ini menunjukkan bahwa pengembangan kelembagaan universitas berlangsung secara bertahap pada awal periode, lalu mengalami percepatan yang sangat kuat menjelang akhir periode evaluasi. Perkembangan tersebut dapat dilihat pada Gambar 13.</w:t>
      </w:r>
    </w:p>
    <w:p w14:paraId="6C5EE0A4" w14:textId="77777777" w:rsidR="00146029" w:rsidRPr="008A0D5E" w:rsidRDefault="00146029" w:rsidP="00146029">
      <w:pPr>
        <w:jc w:val="both"/>
      </w:pPr>
    </w:p>
    <w:p w14:paraId="4E0DEAFE" w14:textId="495E5505" w:rsidR="00146029" w:rsidRPr="008A0D5E" w:rsidRDefault="0018745A" w:rsidP="00146029">
      <w:pPr>
        <w:jc w:val="center"/>
      </w:pPr>
      <w:r>
        <w:object w:dxaOrig="23968" w:dyaOrig="12968" w14:anchorId="5550DEF6">
          <v:shape id="_x0000_i1046" type="#_x0000_t75" style="width:697.2pt;height:377.4pt" o:ole="">
            <v:imagedata r:id="rId11" o:title=""/>
          </v:shape>
          <o:OLEObject Type="Embed" ProgID="Unknown" ShapeID="_x0000_i1046" DrawAspect="Content" ObjectID="_1843915376" r:id="rId12"/>
        </w:object>
      </w:r>
    </w:p>
    <w:p w14:paraId="034DB35D" w14:textId="0EDCF775" w:rsidR="00146029" w:rsidRPr="008A0D5E" w:rsidRDefault="00146029" w:rsidP="00146029">
      <w:pPr>
        <w:jc w:val="center"/>
        <w:rPr>
          <w:b/>
          <w:bCs/>
        </w:rPr>
      </w:pPr>
      <w:r w:rsidRPr="008A0D5E">
        <w:rPr>
          <w:b/>
          <w:bCs/>
        </w:rPr>
        <w:t>Gambar 13. Perbandingan jumlah fakultas/sekolah, kampus UPI di daerah, program studi, dan unit nonakademik baru UPI tahun 2021–2025</w:t>
      </w:r>
    </w:p>
    <w:p w14:paraId="2E659871" w14:textId="77777777" w:rsidR="00146029" w:rsidRPr="008A0D5E" w:rsidRDefault="00146029" w:rsidP="00146029">
      <w:pPr>
        <w:jc w:val="center"/>
      </w:pPr>
    </w:p>
    <w:p w14:paraId="56E69E59" w14:textId="77777777" w:rsidR="00146029" w:rsidRPr="008A0D5E" w:rsidRDefault="00146029" w:rsidP="00146029">
      <w:pPr>
        <w:jc w:val="both"/>
      </w:pPr>
      <w:r w:rsidRPr="008A0D5E">
        <w:t xml:space="preserve">Berdasarkan </w:t>
      </w:r>
      <w:r w:rsidRPr="008A0D5E">
        <w:rPr>
          <w:b/>
          <w:bCs/>
        </w:rPr>
        <w:t>Gambar 13</w:t>
      </w:r>
      <w:r w:rsidRPr="008A0D5E">
        <w:t xml:space="preserve">, terlihat bahwa pengembangan unit baru di lingkungan UPI mengalami peningkatan yang sangat signifikan pada dua tahun terakhir, terutama pada tahun 2025. Kenaikan dari </w:t>
      </w:r>
      <w:r w:rsidRPr="008A0D5E">
        <w:rPr>
          <w:b/>
          <w:bCs/>
        </w:rPr>
        <w:t>4 unit</w:t>
      </w:r>
      <w:r w:rsidRPr="008A0D5E">
        <w:t xml:space="preserve"> pada 2023 menjadi </w:t>
      </w:r>
      <w:r w:rsidRPr="008A0D5E">
        <w:rPr>
          <w:b/>
          <w:bCs/>
        </w:rPr>
        <w:t>7 unit</w:t>
      </w:r>
      <w:r w:rsidRPr="008A0D5E">
        <w:t xml:space="preserve"> pada 2024, lalu melonjak menjadi </w:t>
      </w:r>
      <w:r w:rsidRPr="008A0D5E">
        <w:rPr>
          <w:b/>
          <w:bCs/>
        </w:rPr>
        <w:t>22 unit</w:t>
      </w:r>
      <w:r w:rsidRPr="008A0D5E">
        <w:t xml:space="preserve"> pada 2025 </w:t>
      </w:r>
      <w:r w:rsidRPr="008A0D5E">
        <w:lastRenderedPageBreak/>
        <w:t>menunjukkan bahwa universitas sedang berada dalam fase ekspansi kelembagaan yang sangat aktif. Dalam konteks evaluasi kinerja, capaian ini penting karena menandakan bahwa UPI tidak hanya memperkuat tata kelola dalam aspek administratif, tetapi juga melakukan transformasi struktural melalui pembentukan unit-unit strategis baru. Ekspansi ini dapat dimaknai sebagai upaya universitas untuk memperluas kapasitas akademik, memperkaya ragam layanan pendidikan, serta membangun diferensiasi institusi yang lebih kuat.</w:t>
      </w:r>
    </w:p>
    <w:p w14:paraId="68559293" w14:textId="77777777" w:rsidR="00146029" w:rsidRPr="008A0D5E" w:rsidRDefault="00146029" w:rsidP="00146029">
      <w:pPr>
        <w:jc w:val="both"/>
      </w:pPr>
      <w:r w:rsidRPr="008A0D5E">
        <w:t>Capaian yang jauh melampaui target ini kemungkinan didukung oleh beberapa faktor. Pertama, adanya kebutuhan pengembangan organisasi untuk menjawab dinamika pendidikan tinggi, baik dari sisi pembukaan program studi baru, penguatan kampus daerah, maupun pembentukan unit nonakademik yang mendukung tata kelola universitas. Kedua, universitas kemungkinan menempatkan pengembangan pusat keunggulan dan ekspansi kelembagaan sebagai salah satu prioritas strategis pada akhir periode Renstra. Ketiga, meningkatnya kebutuhan diferensiasi dan perluasan layanan akademik dapat mendorong pembentukan unit-unit baru yang lebih relevan dengan perkembangan ilmu pengetahuan, kebutuhan masyarakat, dan arah kebijakan institusi. Dengan demikian, indikator ini menunjukkan bahwa UPI memiliki kapasitas kelembagaan yang cukup kuat untuk tumbuh, beradaptasi, dan mengembangkan struktur organisasinya secara progresif.</w:t>
      </w:r>
    </w:p>
    <w:p w14:paraId="35E504DE" w14:textId="77777777" w:rsidR="00146029" w:rsidRPr="008A0D5E" w:rsidRDefault="00146029" w:rsidP="00146029">
      <w:pPr>
        <w:jc w:val="both"/>
      </w:pPr>
      <w:r w:rsidRPr="008A0D5E">
        <w:t>Ke depan, tindak lanjut yang perlu dilakukan adalah memastikan bahwa pertumbuhan jumlah unit baru diikuti oleh penguatan kualitas tata kelola, sumber daya, dan keberlanjutan operasionalnya. Langkah yang dapat ditempuh antara lain memastikan kesiapan kelembagaan setiap unit baru, memperjelas mandat dan kontribusi strategisnya terhadap universitas, menyediakan dukungan sumber daya manusia dan sarana-prasarana yang memadai, serta mengintegrasikan pengembangan unit baru dengan arah kebijakan universitas secara menyeluruh. Selain itu, universitas juga perlu melakukan evaluasi terhadap efektivitas dan dampak unit-unit yang dibentuk, agar ekspansi kelembagaan tidak hanya berorientasi pada pertumbuhan kuantitatif, tetapi benar-benar menghasilkan pusat keunggulan yang memperkuat identitas, reputasi, dan daya saing UPI. Dengan demikian, capaian indikator ini dapat menjadi fondasi penting bagi transformasi kelembagaan universitas yang lebih adaptif dan berkelanjutan.</w:t>
      </w:r>
    </w:p>
    <w:p w14:paraId="27ED2887" w14:textId="77777777" w:rsidR="00146029" w:rsidRPr="008A0D5E" w:rsidRDefault="00146029" w:rsidP="00146029">
      <w:pPr>
        <w:jc w:val="both"/>
      </w:pPr>
    </w:p>
    <w:p w14:paraId="3157C615" w14:textId="77777777" w:rsidR="00146029" w:rsidRPr="008A0D5E" w:rsidRDefault="00146029" w:rsidP="00146029">
      <w:pPr>
        <w:jc w:val="both"/>
      </w:pPr>
    </w:p>
    <w:p w14:paraId="17FA40C7" w14:textId="77777777" w:rsidR="00146029" w:rsidRPr="008A0D5E" w:rsidRDefault="00146029" w:rsidP="00146029">
      <w:pPr>
        <w:jc w:val="both"/>
      </w:pPr>
    </w:p>
    <w:p w14:paraId="38735394" w14:textId="77777777" w:rsidR="00146029" w:rsidRPr="008A0D5E" w:rsidRDefault="00146029" w:rsidP="00146029">
      <w:pPr>
        <w:jc w:val="both"/>
      </w:pPr>
    </w:p>
    <w:p w14:paraId="0B4AFE0C" w14:textId="77777777" w:rsidR="00146029" w:rsidRPr="008A0D5E" w:rsidRDefault="00146029" w:rsidP="00146029">
      <w:pPr>
        <w:jc w:val="both"/>
      </w:pPr>
    </w:p>
    <w:p w14:paraId="556A40A0" w14:textId="77777777" w:rsidR="00146029" w:rsidRPr="008A0D5E" w:rsidRDefault="00146029" w:rsidP="00146029">
      <w:pPr>
        <w:jc w:val="both"/>
      </w:pPr>
    </w:p>
    <w:p w14:paraId="33BE37CE" w14:textId="77777777" w:rsidR="00146029" w:rsidRPr="008A0D5E" w:rsidRDefault="00146029" w:rsidP="00146029">
      <w:pPr>
        <w:jc w:val="both"/>
      </w:pPr>
    </w:p>
    <w:p w14:paraId="0CEE40D0" w14:textId="77777777" w:rsidR="00146029" w:rsidRPr="008A0D5E" w:rsidRDefault="00146029" w:rsidP="00146029">
      <w:pPr>
        <w:jc w:val="both"/>
      </w:pPr>
    </w:p>
    <w:p w14:paraId="476BCB32" w14:textId="77777777" w:rsidR="00146029" w:rsidRPr="008A0D5E" w:rsidRDefault="00146029" w:rsidP="00146029">
      <w:pPr>
        <w:jc w:val="both"/>
      </w:pPr>
    </w:p>
    <w:p w14:paraId="140532E9" w14:textId="77777777" w:rsidR="00146029" w:rsidRPr="008A0D5E" w:rsidRDefault="00146029" w:rsidP="00146029">
      <w:pPr>
        <w:jc w:val="both"/>
      </w:pPr>
    </w:p>
    <w:p w14:paraId="6820C6D2" w14:textId="77777777" w:rsidR="00146029" w:rsidRPr="008A0D5E" w:rsidRDefault="00146029" w:rsidP="00146029">
      <w:pPr>
        <w:jc w:val="both"/>
      </w:pPr>
    </w:p>
    <w:p w14:paraId="3F5D3FD6" w14:textId="77777777" w:rsidR="00146029" w:rsidRPr="008A0D5E" w:rsidRDefault="00146029" w:rsidP="00146029">
      <w:pPr>
        <w:jc w:val="both"/>
      </w:pPr>
    </w:p>
    <w:p w14:paraId="3F660C69" w14:textId="77777777" w:rsidR="00146029" w:rsidRPr="008A0D5E" w:rsidRDefault="00146029" w:rsidP="00146029">
      <w:pPr>
        <w:jc w:val="both"/>
      </w:pPr>
    </w:p>
    <w:p w14:paraId="34B86641" w14:textId="77777777" w:rsidR="00ED7F78" w:rsidRPr="008A0D5E" w:rsidRDefault="00ED7F78"/>
    <w:p w14:paraId="346FEB52" w14:textId="77777777" w:rsidR="00ED7F78" w:rsidRPr="008A0D5E" w:rsidRDefault="00ED7F78"/>
    <w:p w14:paraId="739F3A35" w14:textId="77777777" w:rsidR="009748EF" w:rsidRPr="008A0D5E" w:rsidRDefault="009748EF" w:rsidP="009748EF">
      <w:r w:rsidRPr="008A0D5E">
        <w:rPr>
          <w:rFonts w:ascii="Arial" w:hAnsi="Arial" w:cs="Arial"/>
          <w:b/>
          <w:bCs/>
          <w:sz w:val="22"/>
          <w:szCs w:val="22"/>
        </w:rPr>
        <w:t>Perbandingan Capaian Tahun 2021 – 2025</w:t>
      </w:r>
    </w:p>
    <w:p w14:paraId="4FF9AA9C" w14:textId="77777777" w:rsidR="00ED7F78" w:rsidRPr="008A0D5E" w:rsidRDefault="00ED7F78"/>
    <w:p w14:paraId="49B3532D" w14:textId="77777777" w:rsidR="00ED7F78" w:rsidRPr="008A0D5E" w:rsidRDefault="00ED7F78"/>
    <w:p w14:paraId="0BE342F0" w14:textId="77777777" w:rsidR="00ED7F78" w:rsidRPr="008A0D5E" w:rsidRDefault="00ED7F78"/>
    <w:tbl>
      <w:tblPr>
        <w:tblW w:w="132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707"/>
        <w:gridCol w:w="132"/>
        <w:gridCol w:w="1402"/>
        <w:gridCol w:w="24"/>
        <w:gridCol w:w="156"/>
        <w:gridCol w:w="1686"/>
        <w:gridCol w:w="1279"/>
        <w:gridCol w:w="1279"/>
        <w:gridCol w:w="1263"/>
        <w:gridCol w:w="16"/>
        <w:gridCol w:w="989"/>
        <w:gridCol w:w="990"/>
        <w:gridCol w:w="1187"/>
        <w:gridCol w:w="45"/>
        <w:gridCol w:w="1038"/>
        <w:gridCol w:w="1038"/>
        <w:gridCol w:w="45"/>
      </w:tblGrid>
      <w:tr w:rsidR="008A0D5E" w:rsidRPr="008A0D5E" w14:paraId="0C5F009E" w14:textId="027A59E3" w:rsidTr="002E0479">
        <w:trPr>
          <w:trHeight w:val="440"/>
          <w:tblHeader/>
          <w:jc w:val="center"/>
        </w:trPr>
        <w:tc>
          <w:tcPr>
            <w:tcW w:w="839"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512BFA3A" w14:textId="77777777"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Kode Prog</w:t>
            </w:r>
          </w:p>
        </w:tc>
        <w:tc>
          <w:tcPr>
            <w:tcW w:w="1426"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1F2B58DE" w14:textId="77777777"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Program</w:t>
            </w:r>
          </w:p>
        </w:tc>
        <w:tc>
          <w:tcPr>
            <w:tcW w:w="1842"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5CFCEF4C" w14:textId="77777777"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Indikator</w:t>
            </w:r>
          </w:p>
        </w:tc>
        <w:tc>
          <w:tcPr>
            <w:tcW w:w="1279" w:type="dxa"/>
            <w:tcBorders>
              <w:top w:val="single" w:sz="4" w:space="0" w:color="000000"/>
              <w:left w:val="nil"/>
              <w:bottom w:val="single" w:sz="4" w:space="0" w:color="000000"/>
              <w:right w:val="nil"/>
            </w:tcBorders>
            <w:shd w:val="clear" w:color="auto" w:fill="FFC000"/>
          </w:tcPr>
          <w:p w14:paraId="361C87C2" w14:textId="78EFE002" w:rsidR="008A0D5E" w:rsidRPr="008A0D5E" w:rsidRDefault="008A0D5E" w:rsidP="008A0D5E">
            <w:pPr>
              <w:pStyle w:val="Body"/>
              <w:spacing w:before="80" w:after="80"/>
              <w:jc w:val="center"/>
              <w:rPr>
                <w:b/>
                <w:bCs/>
                <w:color w:val="auto"/>
                <w:sz w:val="20"/>
                <w:szCs w:val="20"/>
                <w:u w:color="FFFFFF"/>
                <w:lang w:val="id-ID"/>
              </w:rPr>
            </w:pPr>
            <w:r w:rsidRPr="008A0D5E">
              <w:rPr>
                <w:b/>
                <w:bCs/>
                <w:color w:val="auto"/>
                <w:sz w:val="20"/>
                <w:szCs w:val="20"/>
                <w:u w:color="FFFFFF"/>
                <w:lang w:val="id-ID"/>
              </w:rPr>
              <w:t>2021</w:t>
            </w:r>
          </w:p>
        </w:tc>
        <w:tc>
          <w:tcPr>
            <w:tcW w:w="1279" w:type="dxa"/>
            <w:tcBorders>
              <w:top w:val="single" w:sz="4" w:space="0" w:color="000000"/>
              <w:left w:val="nil"/>
              <w:bottom w:val="single" w:sz="4" w:space="0" w:color="000000"/>
              <w:right w:val="nil"/>
            </w:tcBorders>
            <w:shd w:val="clear" w:color="auto" w:fill="FFC000"/>
          </w:tcPr>
          <w:p w14:paraId="7F90FF8E" w14:textId="746BC719" w:rsidR="008A0D5E" w:rsidRPr="008A0D5E" w:rsidRDefault="008A0D5E" w:rsidP="008A0D5E">
            <w:pPr>
              <w:pStyle w:val="Body"/>
              <w:spacing w:before="80" w:after="80"/>
              <w:jc w:val="center"/>
              <w:rPr>
                <w:b/>
                <w:bCs/>
                <w:color w:val="auto"/>
                <w:sz w:val="20"/>
                <w:szCs w:val="20"/>
                <w:u w:color="FFFFFF"/>
                <w:lang w:val="id-ID"/>
              </w:rPr>
            </w:pPr>
            <w:r w:rsidRPr="008A0D5E">
              <w:rPr>
                <w:b/>
                <w:bCs/>
                <w:color w:val="auto"/>
                <w:sz w:val="20"/>
                <w:szCs w:val="20"/>
                <w:u w:color="FFFFFF"/>
                <w:lang w:val="id-ID"/>
              </w:rPr>
              <w:t>2022</w:t>
            </w:r>
          </w:p>
        </w:tc>
        <w:tc>
          <w:tcPr>
            <w:tcW w:w="1279"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208E2934" w14:textId="25250301" w:rsidR="008A0D5E" w:rsidRPr="008A0D5E" w:rsidRDefault="008A0D5E" w:rsidP="008A0D5E">
            <w:pPr>
              <w:pStyle w:val="Body"/>
              <w:spacing w:before="80" w:after="80"/>
              <w:jc w:val="center"/>
              <w:rPr>
                <w:b/>
                <w:bCs/>
                <w:color w:val="auto"/>
                <w:sz w:val="20"/>
                <w:szCs w:val="20"/>
                <w:lang w:val="id-ID"/>
              </w:rPr>
            </w:pPr>
            <w:r w:rsidRPr="008A0D5E">
              <w:rPr>
                <w:b/>
                <w:bCs/>
                <w:color w:val="auto"/>
                <w:sz w:val="20"/>
                <w:szCs w:val="20"/>
                <w:lang w:val="id-ID"/>
              </w:rPr>
              <w:t>2023</w:t>
            </w:r>
          </w:p>
        </w:tc>
        <w:tc>
          <w:tcPr>
            <w:tcW w:w="989" w:type="dxa"/>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08CF7A26" w14:textId="38D5F8DA" w:rsidR="008A0D5E" w:rsidRPr="008A0D5E" w:rsidRDefault="008A0D5E" w:rsidP="008A0D5E">
            <w:pPr>
              <w:pStyle w:val="Body"/>
              <w:spacing w:before="80" w:after="80"/>
              <w:jc w:val="center"/>
              <w:rPr>
                <w:b/>
                <w:bCs/>
                <w:color w:val="auto"/>
                <w:sz w:val="20"/>
                <w:szCs w:val="20"/>
                <w:lang w:val="id-ID"/>
              </w:rPr>
            </w:pPr>
            <w:r w:rsidRPr="008A0D5E">
              <w:rPr>
                <w:b/>
                <w:bCs/>
                <w:color w:val="auto"/>
                <w:sz w:val="20"/>
                <w:szCs w:val="20"/>
                <w:lang w:val="id-ID"/>
              </w:rPr>
              <w:t>2024</w:t>
            </w:r>
          </w:p>
        </w:tc>
        <w:tc>
          <w:tcPr>
            <w:tcW w:w="990" w:type="dxa"/>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1A8DB782" w14:textId="0EACF4B0"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2025</w:t>
            </w:r>
          </w:p>
        </w:tc>
        <w:tc>
          <w:tcPr>
            <w:tcW w:w="1187" w:type="dxa"/>
            <w:tcBorders>
              <w:top w:val="single" w:sz="4" w:space="0" w:color="000000"/>
              <w:left w:val="nil"/>
              <w:bottom w:val="single" w:sz="4" w:space="0" w:color="000000"/>
              <w:right w:val="nil"/>
            </w:tcBorders>
            <w:shd w:val="clear" w:color="auto" w:fill="FFC000"/>
            <w:tcMar>
              <w:top w:w="80" w:type="dxa"/>
              <w:left w:w="80" w:type="dxa"/>
              <w:bottom w:w="80" w:type="dxa"/>
              <w:right w:w="80" w:type="dxa"/>
            </w:tcMar>
          </w:tcPr>
          <w:p w14:paraId="49C5B671" w14:textId="77777777"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Evaluasi Capaian</w:t>
            </w:r>
          </w:p>
        </w:tc>
        <w:tc>
          <w:tcPr>
            <w:tcW w:w="1083" w:type="dxa"/>
            <w:gridSpan w:val="2"/>
            <w:tcBorders>
              <w:top w:val="single" w:sz="4" w:space="0" w:color="000000"/>
              <w:left w:val="nil"/>
              <w:bottom w:val="single" w:sz="4" w:space="0" w:color="000000"/>
              <w:right w:val="nil"/>
            </w:tcBorders>
            <w:shd w:val="clear" w:color="auto" w:fill="FFC000"/>
            <w:tcMar>
              <w:top w:w="80" w:type="dxa"/>
              <w:left w:w="80" w:type="dxa"/>
              <w:bottom w:w="80" w:type="dxa"/>
              <w:right w:w="80" w:type="dxa"/>
            </w:tcMar>
            <w:vAlign w:val="center"/>
          </w:tcPr>
          <w:p w14:paraId="40F4DA14" w14:textId="77777777" w:rsidR="008A0D5E" w:rsidRPr="008A0D5E" w:rsidRDefault="008A0D5E" w:rsidP="008A0D5E">
            <w:pPr>
              <w:pStyle w:val="Body"/>
              <w:spacing w:before="80" w:after="80"/>
              <w:jc w:val="center"/>
              <w:rPr>
                <w:color w:val="auto"/>
                <w:sz w:val="20"/>
                <w:szCs w:val="20"/>
                <w:lang w:val="id-ID"/>
              </w:rPr>
            </w:pPr>
            <w:r w:rsidRPr="008A0D5E">
              <w:rPr>
                <w:b/>
                <w:bCs/>
                <w:color w:val="auto"/>
                <w:sz w:val="20"/>
                <w:szCs w:val="20"/>
                <w:u w:color="FFFFFF"/>
                <w:lang w:val="id-ID"/>
              </w:rPr>
              <w:t>Periode</w:t>
            </w:r>
            <w:r w:rsidRPr="008A0D5E">
              <w:rPr>
                <w:b/>
                <w:bCs/>
                <w:color w:val="auto"/>
                <w:sz w:val="20"/>
                <w:szCs w:val="20"/>
                <w:u w:color="FFFFFF"/>
                <w:vertAlign w:val="superscript"/>
                <w:lang w:val="id-ID"/>
              </w:rPr>
              <w:t>*)</w:t>
            </w:r>
          </w:p>
        </w:tc>
        <w:tc>
          <w:tcPr>
            <w:tcW w:w="1083" w:type="dxa"/>
            <w:gridSpan w:val="2"/>
            <w:tcBorders>
              <w:top w:val="single" w:sz="4" w:space="0" w:color="000000"/>
              <w:left w:val="nil"/>
              <w:bottom w:val="single" w:sz="4" w:space="0" w:color="000000"/>
              <w:right w:val="nil"/>
            </w:tcBorders>
            <w:shd w:val="clear" w:color="auto" w:fill="FFC000"/>
            <w:vAlign w:val="center"/>
          </w:tcPr>
          <w:p w14:paraId="2AD710D7" w14:textId="4020E1DD" w:rsidR="008A0D5E" w:rsidRPr="008A0D5E" w:rsidRDefault="008A0D5E" w:rsidP="008A0D5E">
            <w:pPr>
              <w:pStyle w:val="Body"/>
              <w:spacing w:before="80" w:after="80"/>
              <w:jc w:val="center"/>
              <w:rPr>
                <w:b/>
                <w:bCs/>
                <w:color w:val="auto"/>
                <w:sz w:val="20"/>
                <w:szCs w:val="20"/>
                <w:u w:color="FFFFFF"/>
                <w:lang w:val="id-ID"/>
              </w:rPr>
            </w:pPr>
            <w:r w:rsidRPr="008A0D5E">
              <w:rPr>
                <w:b/>
                <w:bCs/>
                <w:color w:val="auto"/>
                <w:sz w:val="20"/>
                <w:szCs w:val="20"/>
                <w:u w:color="FFFFFF"/>
                <w:lang w:val="id-ID"/>
              </w:rPr>
              <w:t>Satuan</w:t>
            </w:r>
          </w:p>
        </w:tc>
      </w:tr>
      <w:tr w:rsidR="008A0D5E" w:rsidRPr="008A0D5E" w14:paraId="631977DE" w14:textId="77777777" w:rsidTr="002E0479">
        <w:tblPrEx>
          <w:shd w:val="clear" w:color="auto" w:fill="CDD4E9"/>
        </w:tblPrEx>
        <w:trPr>
          <w:gridAfter w:val="1"/>
          <w:wAfter w:w="45" w:type="dxa"/>
          <w:trHeight w:val="404"/>
          <w:jc w:val="center"/>
        </w:trPr>
        <w:tc>
          <w:tcPr>
            <w:tcW w:w="707" w:type="dxa"/>
            <w:vMerge w:val="restart"/>
            <w:tcBorders>
              <w:top w:val="single" w:sz="4" w:space="0" w:color="000000"/>
              <w:left w:val="nil"/>
              <w:bottom w:val="single" w:sz="4" w:space="0" w:color="000000"/>
              <w:right w:val="nil"/>
            </w:tcBorders>
            <w:tcMar>
              <w:top w:w="80" w:type="dxa"/>
              <w:left w:w="80" w:type="dxa"/>
              <w:bottom w:w="80" w:type="dxa"/>
              <w:right w:w="80" w:type="dxa"/>
            </w:tcMar>
          </w:tcPr>
          <w:p w14:paraId="33A76E96"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P6.1</w:t>
            </w:r>
          </w:p>
          <w:p w14:paraId="394A4B62"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 </w:t>
            </w:r>
          </w:p>
        </w:tc>
        <w:tc>
          <w:tcPr>
            <w:tcW w:w="1534" w:type="dxa"/>
            <w:gridSpan w:val="2"/>
            <w:vMerge w:val="restart"/>
            <w:tcBorders>
              <w:top w:val="single" w:sz="4" w:space="0" w:color="000000"/>
              <w:left w:val="nil"/>
              <w:bottom w:val="single" w:sz="4" w:space="0" w:color="000000"/>
              <w:right w:val="nil"/>
            </w:tcBorders>
            <w:tcMar>
              <w:top w:w="80" w:type="dxa"/>
              <w:left w:w="80" w:type="dxa"/>
              <w:bottom w:w="80" w:type="dxa"/>
              <w:right w:w="80" w:type="dxa"/>
            </w:tcMar>
          </w:tcPr>
          <w:p w14:paraId="723AAEBD" w14:textId="77777777" w:rsidR="008A0D5E" w:rsidRPr="008A0D5E" w:rsidRDefault="008A0D5E" w:rsidP="008A0D5E">
            <w:pPr>
              <w:pStyle w:val="Body"/>
              <w:spacing w:before="80" w:after="80"/>
              <w:rPr>
                <w:sz w:val="20"/>
                <w:szCs w:val="20"/>
                <w:lang w:val="id-ID"/>
              </w:rPr>
            </w:pPr>
            <w:r w:rsidRPr="008A0D5E">
              <w:rPr>
                <w:sz w:val="20"/>
                <w:szCs w:val="20"/>
                <w:lang w:val="id-ID"/>
              </w:rPr>
              <w:t xml:space="preserve">Penerapan prinsip </w:t>
            </w:r>
            <w:r w:rsidRPr="008A0D5E">
              <w:rPr>
                <w:i/>
                <w:iCs/>
                <w:sz w:val="20"/>
                <w:szCs w:val="20"/>
                <w:lang w:val="id-ID"/>
              </w:rPr>
              <w:t>Good University Governance</w:t>
            </w:r>
            <w:r w:rsidRPr="008A0D5E">
              <w:rPr>
                <w:sz w:val="20"/>
                <w:szCs w:val="20"/>
                <w:lang w:val="id-ID"/>
              </w:rPr>
              <w:t xml:space="preserve"> dalam pengelolaan universitas untuk mendorong peningkatan kinerja universitas dengan efektivitas mencapai maksimal </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504E7515" w14:textId="77777777" w:rsidR="008A0D5E" w:rsidRPr="008A0D5E" w:rsidRDefault="008A0D5E" w:rsidP="008A0D5E">
            <w:pPr>
              <w:pStyle w:val="Body"/>
              <w:spacing w:before="80" w:after="80"/>
              <w:jc w:val="center"/>
              <w:rPr>
                <w:sz w:val="20"/>
                <w:szCs w:val="20"/>
                <w:lang w:val="id-ID"/>
              </w:rPr>
            </w:pPr>
            <w:r w:rsidRPr="008A0D5E">
              <w:rPr>
                <w:sz w:val="20"/>
                <w:szCs w:val="20"/>
                <w:lang w:val="id-ID"/>
              </w:rPr>
              <w:t>1</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6CEE7A2C" w14:textId="77777777" w:rsidR="008A0D5E" w:rsidRPr="008A0D5E" w:rsidRDefault="008A0D5E" w:rsidP="008A0D5E">
            <w:pPr>
              <w:pStyle w:val="Body"/>
              <w:spacing w:before="80" w:after="80"/>
              <w:rPr>
                <w:sz w:val="20"/>
                <w:szCs w:val="20"/>
                <w:lang w:val="id-ID"/>
              </w:rPr>
            </w:pPr>
            <w:r w:rsidRPr="008A0D5E">
              <w:rPr>
                <w:sz w:val="20"/>
                <w:szCs w:val="20"/>
                <w:lang w:val="id-ID"/>
              </w:rPr>
              <w:t xml:space="preserve">Indeks kepuasan pelayanan </w:t>
            </w:r>
          </w:p>
        </w:tc>
        <w:tc>
          <w:tcPr>
            <w:tcW w:w="1279" w:type="dxa"/>
            <w:tcBorders>
              <w:top w:val="single" w:sz="4" w:space="0" w:color="000000"/>
              <w:left w:val="nil"/>
              <w:bottom w:val="single" w:sz="4" w:space="0" w:color="000000"/>
              <w:right w:val="nil"/>
            </w:tcBorders>
            <w:vAlign w:val="center"/>
          </w:tcPr>
          <w:p w14:paraId="01EE0873" w14:textId="7449BB8E" w:rsidR="008A0D5E" w:rsidRPr="008A0D5E" w:rsidRDefault="008A0D5E" w:rsidP="008A0D5E">
            <w:pPr>
              <w:pStyle w:val="Body"/>
              <w:spacing w:before="80" w:after="80"/>
              <w:jc w:val="center"/>
              <w:rPr>
                <w:sz w:val="20"/>
                <w:szCs w:val="20"/>
                <w:lang w:val="id-ID"/>
              </w:rPr>
            </w:pPr>
            <w:r w:rsidRPr="008A0D5E">
              <w:rPr>
                <w:szCs w:val="20"/>
                <w:lang w:val="id-ID"/>
              </w:rPr>
              <w:t>82,37</w:t>
            </w:r>
          </w:p>
        </w:tc>
        <w:tc>
          <w:tcPr>
            <w:tcW w:w="1279" w:type="dxa"/>
            <w:tcBorders>
              <w:top w:val="single" w:sz="4" w:space="0" w:color="000000"/>
              <w:left w:val="nil"/>
              <w:bottom w:val="single" w:sz="4" w:space="0" w:color="000000"/>
              <w:right w:val="nil"/>
            </w:tcBorders>
            <w:vAlign w:val="center"/>
          </w:tcPr>
          <w:p w14:paraId="23C6CE90" w14:textId="4BAD2149" w:rsidR="008A0D5E" w:rsidRPr="008A0D5E" w:rsidRDefault="008A0D5E" w:rsidP="008A0D5E">
            <w:pPr>
              <w:pStyle w:val="Body"/>
              <w:spacing w:before="80" w:after="80"/>
              <w:jc w:val="center"/>
              <w:rPr>
                <w:sz w:val="20"/>
                <w:szCs w:val="20"/>
                <w:lang w:val="id-ID"/>
              </w:rPr>
            </w:pPr>
            <w:r w:rsidRPr="008A0D5E">
              <w:rPr>
                <w:szCs w:val="20"/>
                <w:lang w:val="id-ID"/>
              </w:rPr>
              <w:t>82,37</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45D446D" w14:textId="4BE2BA2C" w:rsidR="008A0D5E" w:rsidRPr="008A0D5E" w:rsidRDefault="008A0D5E" w:rsidP="008A0D5E">
            <w:pPr>
              <w:pStyle w:val="Body"/>
              <w:spacing w:before="80" w:after="80"/>
              <w:jc w:val="center"/>
              <w:rPr>
                <w:sz w:val="20"/>
                <w:szCs w:val="20"/>
                <w:lang w:val="id-ID"/>
              </w:rPr>
            </w:pPr>
            <w:r w:rsidRPr="008A0D5E">
              <w:rPr>
                <w:szCs w:val="20"/>
                <w:lang w:val="id-ID"/>
              </w:rPr>
              <w:t>80,62</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3916ECA7" w14:textId="540CFCDB" w:rsidR="008A0D5E" w:rsidRPr="008A0D5E" w:rsidRDefault="008A0D5E" w:rsidP="008A0D5E">
            <w:pPr>
              <w:pStyle w:val="Body"/>
              <w:spacing w:before="80" w:after="80"/>
              <w:jc w:val="center"/>
              <w:rPr>
                <w:sz w:val="20"/>
                <w:szCs w:val="20"/>
                <w:lang w:val="id-ID"/>
              </w:rPr>
            </w:pPr>
            <w:r w:rsidRPr="008A0D5E">
              <w:rPr>
                <w:szCs w:val="20"/>
                <w:lang w:val="id-ID"/>
              </w:rPr>
              <w:t>85,06</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F81A19A" w14:textId="114D335B" w:rsidR="008A0D5E" w:rsidRPr="008A0D5E" w:rsidRDefault="008A0D5E" w:rsidP="008A0D5E">
            <w:pPr>
              <w:pStyle w:val="Body"/>
              <w:spacing w:before="80" w:after="80"/>
              <w:jc w:val="center"/>
              <w:rPr>
                <w:sz w:val="20"/>
                <w:szCs w:val="20"/>
                <w:lang w:val="id-ID"/>
              </w:rPr>
            </w:pPr>
            <w:r w:rsidRPr="008A0D5E">
              <w:rPr>
                <w:szCs w:val="20"/>
                <w:lang w:val="id-ID"/>
              </w:rPr>
              <w:t>80,00</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6B21701A" w14:textId="00E25204" w:rsidR="008A0D5E" w:rsidRPr="008A0D5E" w:rsidRDefault="008A0D5E" w:rsidP="008A0D5E">
            <w:pPr>
              <w:pStyle w:val="Body"/>
              <w:spacing w:before="80" w:after="80"/>
              <w:jc w:val="center"/>
              <w:rPr>
                <w:sz w:val="20"/>
                <w:szCs w:val="20"/>
                <w:lang w:val="id-ID"/>
              </w:rPr>
            </w:pPr>
            <w:r w:rsidRPr="008A0D5E">
              <w:rPr>
                <w:sz w:val="20"/>
                <w:szCs w:val="20"/>
                <w:lang w:val="id-ID"/>
              </w:rPr>
              <w:t>Tidak Tercapai</w:t>
            </w:r>
          </w:p>
          <w:p w14:paraId="7CD68981" w14:textId="77777777" w:rsidR="008A0D5E" w:rsidRPr="008A0D5E" w:rsidRDefault="008A0D5E" w:rsidP="008A0D5E">
            <w:pPr>
              <w:pStyle w:val="Body"/>
              <w:spacing w:before="80" w:after="80"/>
              <w:jc w:val="center"/>
              <w:rPr>
                <w:sz w:val="20"/>
                <w:szCs w:val="20"/>
                <w:lang w:val="id-ID"/>
              </w:rPr>
            </w:pPr>
          </w:p>
        </w:tc>
        <w:tc>
          <w:tcPr>
            <w:tcW w:w="1038" w:type="dxa"/>
            <w:tcBorders>
              <w:top w:val="single" w:sz="4" w:space="0" w:color="000000"/>
              <w:left w:val="nil"/>
              <w:bottom w:val="single" w:sz="4" w:space="0" w:color="000000"/>
              <w:right w:val="nil"/>
            </w:tcBorders>
            <w:vAlign w:val="center"/>
          </w:tcPr>
          <w:p w14:paraId="00583C6B" w14:textId="4885AB5F" w:rsidR="008A0D5E" w:rsidRPr="008A0D5E" w:rsidRDefault="008A0D5E" w:rsidP="008A0D5E">
            <w:pPr>
              <w:pStyle w:val="Body"/>
              <w:spacing w:before="80" w:after="80"/>
              <w:jc w:val="center"/>
              <w:rPr>
                <w:sz w:val="20"/>
                <w:szCs w:val="20"/>
                <w:lang w:val="id-ID"/>
              </w:rPr>
            </w:pPr>
            <w:r w:rsidRPr="008A0D5E">
              <w:rPr>
                <w:sz w:val="20"/>
                <w:szCs w:val="20"/>
                <w:lang w:val="id-ID"/>
              </w:rPr>
              <w: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D662800" w14:textId="17ADC481" w:rsidR="008A0D5E" w:rsidRPr="008A0D5E" w:rsidRDefault="008A0D5E" w:rsidP="008A0D5E">
            <w:pPr>
              <w:pStyle w:val="Body"/>
              <w:spacing w:before="80" w:after="80"/>
              <w:jc w:val="center"/>
              <w:rPr>
                <w:sz w:val="20"/>
                <w:szCs w:val="20"/>
                <w:lang w:val="id-ID"/>
              </w:rPr>
            </w:pPr>
            <w:r w:rsidRPr="008A0D5E">
              <w:rPr>
                <w:sz w:val="20"/>
                <w:szCs w:val="20"/>
                <w:lang w:val="id-ID"/>
              </w:rPr>
              <w:t>T</w:t>
            </w:r>
          </w:p>
        </w:tc>
      </w:tr>
      <w:tr w:rsidR="008A0D5E" w:rsidRPr="008A0D5E" w14:paraId="002B8747" w14:textId="77777777" w:rsidTr="002E0479">
        <w:tblPrEx>
          <w:shd w:val="clear" w:color="auto" w:fill="CDD4E9"/>
        </w:tblPrEx>
        <w:trPr>
          <w:gridAfter w:val="1"/>
          <w:wAfter w:w="45" w:type="dxa"/>
          <w:trHeight w:val="604"/>
          <w:jc w:val="center"/>
        </w:trPr>
        <w:tc>
          <w:tcPr>
            <w:tcW w:w="707" w:type="dxa"/>
            <w:vMerge/>
            <w:tcBorders>
              <w:top w:val="single" w:sz="4" w:space="0" w:color="000000"/>
              <w:left w:val="nil"/>
              <w:bottom w:val="single" w:sz="4" w:space="0" w:color="000000"/>
              <w:right w:val="nil"/>
            </w:tcBorders>
          </w:tcPr>
          <w:p w14:paraId="631860C1" w14:textId="77777777" w:rsidR="008A0D5E" w:rsidRPr="008A0D5E" w:rsidRDefault="008A0D5E" w:rsidP="008A0D5E">
            <w:pPr>
              <w:rPr>
                <w:b/>
                <w:bCs/>
                <w:sz w:val="20"/>
                <w:szCs w:val="20"/>
              </w:rPr>
            </w:pPr>
          </w:p>
        </w:tc>
        <w:tc>
          <w:tcPr>
            <w:tcW w:w="1534" w:type="dxa"/>
            <w:gridSpan w:val="2"/>
            <w:vMerge/>
            <w:tcBorders>
              <w:top w:val="single" w:sz="4" w:space="0" w:color="000000"/>
              <w:left w:val="nil"/>
              <w:bottom w:val="single" w:sz="4" w:space="0" w:color="000000"/>
              <w:right w:val="nil"/>
            </w:tcBorders>
          </w:tcPr>
          <w:p w14:paraId="3944B58A" w14:textId="77777777" w:rsidR="008A0D5E" w:rsidRPr="008A0D5E" w:rsidRDefault="008A0D5E" w:rsidP="008A0D5E">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1BF5386A" w14:textId="77777777" w:rsidR="008A0D5E" w:rsidRPr="008A0D5E" w:rsidRDefault="008A0D5E" w:rsidP="008A0D5E">
            <w:pPr>
              <w:pStyle w:val="Body"/>
              <w:spacing w:before="80" w:after="80"/>
              <w:jc w:val="center"/>
              <w:rPr>
                <w:sz w:val="20"/>
                <w:szCs w:val="20"/>
                <w:lang w:val="id-ID"/>
              </w:rPr>
            </w:pPr>
            <w:r w:rsidRPr="008A0D5E">
              <w:rPr>
                <w:sz w:val="20"/>
                <w:szCs w:val="20"/>
                <w:lang w:val="id-ID"/>
              </w:rPr>
              <w:t>2</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298206B6" w14:textId="77777777" w:rsidR="008A0D5E" w:rsidRPr="008A0D5E" w:rsidRDefault="008A0D5E" w:rsidP="008A0D5E">
            <w:pPr>
              <w:pStyle w:val="Body"/>
              <w:spacing w:before="80" w:after="80"/>
              <w:rPr>
                <w:sz w:val="20"/>
                <w:szCs w:val="20"/>
                <w:lang w:val="id-ID"/>
              </w:rPr>
            </w:pPr>
            <w:r w:rsidRPr="008A0D5E">
              <w:rPr>
                <w:sz w:val="20"/>
                <w:szCs w:val="20"/>
                <w:lang w:val="id-ID"/>
              </w:rPr>
              <w:t>Pemeringkatan keterbukaan informasi publik</w:t>
            </w:r>
          </w:p>
        </w:tc>
        <w:tc>
          <w:tcPr>
            <w:tcW w:w="1279" w:type="dxa"/>
            <w:tcBorders>
              <w:top w:val="single" w:sz="4" w:space="0" w:color="000000"/>
              <w:left w:val="nil"/>
              <w:bottom w:val="single" w:sz="4" w:space="0" w:color="000000"/>
              <w:right w:val="nil"/>
            </w:tcBorders>
            <w:vAlign w:val="center"/>
          </w:tcPr>
          <w:p w14:paraId="2075A799" w14:textId="0EF28653" w:rsidR="008A0D5E" w:rsidRPr="008A0D5E" w:rsidRDefault="008A0D5E" w:rsidP="008A0D5E">
            <w:pPr>
              <w:pStyle w:val="Body"/>
              <w:spacing w:before="80" w:after="80"/>
              <w:jc w:val="center"/>
              <w:rPr>
                <w:sz w:val="20"/>
                <w:szCs w:val="20"/>
                <w:lang w:val="id-ID"/>
              </w:rPr>
            </w:pPr>
            <w:r w:rsidRPr="008A0D5E">
              <w:rPr>
                <w:szCs w:val="20"/>
                <w:lang w:val="id-ID"/>
              </w:rPr>
              <w:t>Informatif</w:t>
            </w:r>
          </w:p>
        </w:tc>
        <w:tc>
          <w:tcPr>
            <w:tcW w:w="1279" w:type="dxa"/>
            <w:tcBorders>
              <w:top w:val="single" w:sz="4" w:space="0" w:color="000000"/>
              <w:left w:val="nil"/>
              <w:bottom w:val="single" w:sz="4" w:space="0" w:color="000000"/>
              <w:right w:val="nil"/>
            </w:tcBorders>
            <w:vAlign w:val="center"/>
          </w:tcPr>
          <w:p w14:paraId="5CAB58A5" w14:textId="7050B07D" w:rsidR="008A0D5E" w:rsidRPr="008A0D5E" w:rsidRDefault="008A0D5E" w:rsidP="008A0D5E">
            <w:pPr>
              <w:pStyle w:val="Body"/>
              <w:spacing w:before="80" w:after="80"/>
              <w:jc w:val="center"/>
              <w:rPr>
                <w:sz w:val="20"/>
                <w:szCs w:val="20"/>
                <w:lang w:val="id-ID"/>
              </w:rPr>
            </w:pPr>
            <w:r w:rsidRPr="008A0D5E">
              <w:rPr>
                <w:szCs w:val="20"/>
                <w:lang w:val="id-ID"/>
              </w:rPr>
              <w:t>Informatif</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B53F3A6" w14:textId="392B20A6" w:rsidR="008A0D5E" w:rsidRPr="008A0D5E" w:rsidRDefault="008A0D5E" w:rsidP="008A0D5E">
            <w:pPr>
              <w:pStyle w:val="Body"/>
              <w:spacing w:before="80" w:after="80"/>
              <w:jc w:val="center"/>
              <w:rPr>
                <w:sz w:val="20"/>
                <w:szCs w:val="20"/>
                <w:lang w:val="id-ID"/>
              </w:rPr>
            </w:pPr>
            <w:r w:rsidRPr="008A0D5E">
              <w:rPr>
                <w:szCs w:val="20"/>
                <w:lang w:val="id-ID"/>
              </w:rPr>
              <w:t>Menuju Informatif</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5EB72482" w14:textId="2B88A77C" w:rsidR="008A0D5E" w:rsidRPr="008A0D5E" w:rsidRDefault="008A0D5E" w:rsidP="008A0D5E">
            <w:pPr>
              <w:pStyle w:val="Body"/>
              <w:spacing w:before="80" w:after="80"/>
              <w:jc w:val="center"/>
              <w:rPr>
                <w:sz w:val="20"/>
                <w:szCs w:val="20"/>
                <w:lang w:val="id-ID"/>
              </w:rPr>
            </w:pPr>
            <w:r w:rsidRPr="008A0D5E">
              <w:rPr>
                <w:szCs w:val="20"/>
                <w:lang w:val="id-ID"/>
              </w:rPr>
              <w:t>Informatif</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3007D26" w14:textId="48816249" w:rsidR="008A0D5E" w:rsidRPr="008A0D5E" w:rsidRDefault="008A0D5E" w:rsidP="008A0D5E">
            <w:pPr>
              <w:pStyle w:val="Body"/>
              <w:spacing w:before="80" w:after="80"/>
              <w:jc w:val="center"/>
              <w:rPr>
                <w:sz w:val="20"/>
                <w:szCs w:val="20"/>
                <w:lang w:val="id-ID"/>
              </w:rPr>
            </w:pPr>
            <w:r w:rsidRPr="008A0D5E">
              <w:rPr>
                <w:szCs w:val="20"/>
                <w:lang w:val="id-ID"/>
              </w:rPr>
              <w:t>Informatif</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34CDE030" w14:textId="5EAEDD26" w:rsidR="008A0D5E" w:rsidRPr="008A0D5E" w:rsidRDefault="008A0D5E" w:rsidP="008A0D5E">
            <w:pPr>
              <w:pStyle w:val="Body"/>
              <w:spacing w:before="80" w:after="80"/>
              <w:jc w:val="center"/>
              <w:rPr>
                <w:sz w:val="20"/>
                <w:szCs w:val="20"/>
                <w:lang w:val="id-ID"/>
              </w:rPr>
            </w:pPr>
            <w:r w:rsidRPr="008A0D5E">
              <w:rPr>
                <w:sz w:val="20"/>
                <w:szCs w:val="20"/>
                <w:lang w:val="id-ID"/>
              </w:rPr>
              <w:t>Tercapai</w:t>
            </w:r>
          </w:p>
        </w:tc>
        <w:tc>
          <w:tcPr>
            <w:tcW w:w="1038" w:type="dxa"/>
            <w:tcBorders>
              <w:top w:val="single" w:sz="4" w:space="0" w:color="000000"/>
              <w:left w:val="nil"/>
              <w:bottom w:val="single" w:sz="4" w:space="0" w:color="000000"/>
              <w:right w:val="nil"/>
            </w:tcBorders>
            <w:vAlign w:val="center"/>
          </w:tcPr>
          <w:p w14:paraId="65D79213" w14:textId="4B0C252A" w:rsidR="008A0D5E" w:rsidRPr="008A0D5E" w:rsidRDefault="008A0D5E" w:rsidP="008A0D5E">
            <w:pPr>
              <w:pStyle w:val="Body"/>
              <w:spacing w:before="80" w:after="80"/>
              <w:jc w:val="center"/>
              <w:rPr>
                <w:sz w:val="20"/>
                <w:szCs w:val="20"/>
                <w:lang w:val="id-ID"/>
              </w:rPr>
            </w:pPr>
            <w:r w:rsidRPr="008A0D5E">
              <w:rPr>
                <w:sz w:val="20"/>
                <w:szCs w:val="20"/>
                <w:lang w:val="id-ID"/>
              </w:rPr>
              <w:t>Peringkat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591E72EB" w14:textId="54128726" w:rsidR="008A0D5E" w:rsidRPr="008A0D5E" w:rsidRDefault="008A0D5E" w:rsidP="008A0D5E">
            <w:pPr>
              <w:pStyle w:val="Body"/>
              <w:spacing w:before="80" w:after="80"/>
              <w:jc w:val="center"/>
              <w:rPr>
                <w:sz w:val="20"/>
                <w:szCs w:val="20"/>
                <w:lang w:val="id-ID"/>
              </w:rPr>
            </w:pPr>
            <w:r w:rsidRPr="008A0D5E">
              <w:rPr>
                <w:sz w:val="20"/>
                <w:szCs w:val="20"/>
                <w:lang w:val="id-ID"/>
              </w:rPr>
              <w:t>K</w:t>
            </w:r>
          </w:p>
        </w:tc>
      </w:tr>
      <w:tr w:rsidR="008A0D5E" w:rsidRPr="008A0D5E" w14:paraId="23299CDE" w14:textId="77777777" w:rsidTr="008A0D5E">
        <w:tblPrEx>
          <w:shd w:val="clear" w:color="auto" w:fill="CDD4E9"/>
        </w:tblPrEx>
        <w:trPr>
          <w:gridAfter w:val="1"/>
          <w:wAfter w:w="45" w:type="dxa"/>
          <w:trHeight w:val="1676"/>
          <w:jc w:val="center"/>
        </w:trPr>
        <w:tc>
          <w:tcPr>
            <w:tcW w:w="707" w:type="dxa"/>
            <w:vMerge/>
            <w:tcBorders>
              <w:top w:val="single" w:sz="4" w:space="0" w:color="000000"/>
              <w:left w:val="nil"/>
              <w:bottom w:val="single" w:sz="4" w:space="0" w:color="000000"/>
              <w:right w:val="nil"/>
            </w:tcBorders>
          </w:tcPr>
          <w:p w14:paraId="20F16378" w14:textId="77777777" w:rsidR="008A0D5E" w:rsidRPr="008A0D5E" w:rsidRDefault="008A0D5E" w:rsidP="008A0D5E">
            <w:pPr>
              <w:rPr>
                <w:b/>
                <w:bCs/>
                <w:sz w:val="20"/>
                <w:szCs w:val="20"/>
              </w:rPr>
            </w:pPr>
          </w:p>
        </w:tc>
        <w:tc>
          <w:tcPr>
            <w:tcW w:w="1534" w:type="dxa"/>
            <w:gridSpan w:val="2"/>
            <w:vMerge/>
            <w:tcBorders>
              <w:top w:val="single" w:sz="4" w:space="0" w:color="000000"/>
              <w:left w:val="nil"/>
              <w:bottom w:val="single" w:sz="4" w:space="0" w:color="000000"/>
              <w:right w:val="nil"/>
            </w:tcBorders>
          </w:tcPr>
          <w:p w14:paraId="6781C0AB" w14:textId="77777777" w:rsidR="008A0D5E" w:rsidRPr="008A0D5E" w:rsidRDefault="008A0D5E" w:rsidP="008A0D5E">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77C952AF" w14:textId="77777777" w:rsidR="008A0D5E" w:rsidRPr="008A0D5E" w:rsidRDefault="008A0D5E" w:rsidP="008A0D5E">
            <w:pPr>
              <w:pStyle w:val="Body"/>
              <w:spacing w:before="80" w:after="80"/>
              <w:jc w:val="center"/>
              <w:rPr>
                <w:sz w:val="20"/>
                <w:szCs w:val="20"/>
                <w:lang w:val="id-ID"/>
              </w:rPr>
            </w:pPr>
            <w:r w:rsidRPr="008A0D5E">
              <w:rPr>
                <w:sz w:val="20"/>
                <w:szCs w:val="20"/>
                <w:lang w:val="id-ID"/>
              </w:rPr>
              <w:t>3</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0175F95E" w14:textId="77777777" w:rsidR="008A0D5E" w:rsidRPr="008A0D5E" w:rsidRDefault="008A0D5E" w:rsidP="008A0D5E">
            <w:pPr>
              <w:pStyle w:val="Body"/>
              <w:spacing w:before="80" w:after="80"/>
              <w:rPr>
                <w:sz w:val="20"/>
                <w:szCs w:val="20"/>
                <w:lang w:val="id-ID"/>
              </w:rPr>
            </w:pPr>
            <w:r w:rsidRPr="008A0D5E">
              <w:rPr>
                <w:sz w:val="20"/>
                <w:szCs w:val="20"/>
                <w:lang w:val="id-ID"/>
              </w:rPr>
              <w:t>Persentase program studi yang melaksanakan kerja sama dengan mitra</w:t>
            </w:r>
          </w:p>
        </w:tc>
        <w:tc>
          <w:tcPr>
            <w:tcW w:w="1279" w:type="dxa"/>
            <w:tcBorders>
              <w:top w:val="single" w:sz="4" w:space="0" w:color="000000"/>
              <w:left w:val="nil"/>
              <w:bottom w:val="single" w:sz="4" w:space="0" w:color="000000"/>
              <w:right w:val="nil"/>
            </w:tcBorders>
            <w:vAlign w:val="center"/>
          </w:tcPr>
          <w:p w14:paraId="77E0D548" w14:textId="59D6AECB" w:rsidR="008A0D5E" w:rsidRPr="008A0D5E" w:rsidRDefault="008A0D5E" w:rsidP="008A0D5E">
            <w:pPr>
              <w:rPr>
                <w:lang w:eastAsia="en-ID"/>
              </w:rPr>
            </w:pPr>
            <w:r w:rsidRPr="008A0D5E">
              <w:rPr>
                <w:rFonts w:ascii="Arial" w:hAnsi="Arial"/>
                <w:szCs w:val="20"/>
              </w:rPr>
              <w:t>-</w:t>
            </w:r>
          </w:p>
        </w:tc>
        <w:tc>
          <w:tcPr>
            <w:tcW w:w="1279" w:type="dxa"/>
            <w:tcBorders>
              <w:top w:val="single" w:sz="4" w:space="0" w:color="000000"/>
              <w:left w:val="nil"/>
              <w:bottom w:val="single" w:sz="4" w:space="0" w:color="000000"/>
              <w:right w:val="nil"/>
            </w:tcBorders>
            <w:vAlign w:val="center"/>
          </w:tcPr>
          <w:p w14:paraId="076311F6" w14:textId="1BFC9A88" w:rsidR="008A0D5E" w:rsidRPr="008A0D5E" w:rsidRDefault="008A0D5E" w:rsidP="008A0D5E">
            <w:pPr>
              <w:pStyle w:val="Body"/>
              <w:spacing w:before="80" w:after="80"/>
              <w:jc w:val="center"/>
              <w:rPr>
                <w:sz w:val="20"/>
                <w:szCs w:val="20"/>
                <w:lang w:val="id-ID"/>
              </w:rPr>
            </w:pPr>
            <w:r w:rsidRPr="008A0D5E">
              <w:rPr>
                <w:szCs w:val="20"/>
                <w:lang w:val="id-ID"/>
              </w:rPr>
              <w:t>-</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084F051" w14:textId="44C125C1" w:rsidR="008A0D5E" w:rsidRPr="008A0D5E" w:rsidRDefault="008A0D5E" w:rsidP="008A0D5E">
            <w:pPr>
              <w:pStyle w:val="Body"/>
              <w:spacing w:before="80" w:after="80"/>
              <w:jc w:val="center"/>
              <w:rPr>
                <w:sz w:val="20"/>
                <w:szCs w:val="20"/>
                <w:lang w:val="id-ID"/>
              </w:rPr>
            </w:pPr>
            <w:r w:rsidRPr="008A0D5E">
              <w:rPr>
                <w:szCs w:val="20"/>
                <w:lang w:val="id-ID"/>
              </w:rPr>
              <w:t>100</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370445CE" w14:textId="40D2287E" w:rsidR="008A0D5E" w:rsidRPr="008A0D5E" w:rsidRDefault="008A0D5E" w:rsidP="008A0D5E">
            <w:pPr>
              <w:pStyle w:val="Body"/>
              <w:spacing w:before="80" w:after="80"/>
              <w:jc w:val="center"/>
              <w:rPr>
                <w:sz w:val="20"/>
                <w:szCs w:val="20"/>
                <w:lang w:val="id-ID"/>
              </w:rPr>
            </w:pPr>
            <w:r w:rsidRPr="008A0D5E">
              <w:rPr>
                <w:szCs w:val="20"/>
                <w:lang w:val="id-ID"/>
              </w:rPr>
              <w:t>100</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9F6C122" w14:textId="59683945" w:rsidR="008A0D5E" w:rsidRPr="008A0D5E" w:rsidRDefault="008A0D5E" w:rsidP="008A0D5E">
            <w:pPr>
              <w:pStyle w:val="Body"/>
              <w:spacing w:before="80" w:after="80"/>
              <w:jc w:val="center"/>
              <w:rPr>
                <w:sz w:val="20"/>
                <w:szCs w:val="20"/>
                <w:lang w:val="id-ID"/>
              </w:rPr>
            </w:pPr>
            <w:r w:rsidRPr="008A0D5E">
              <w:rPr>
                <w:szCs w:val="20"/>
                <w:lang w:val="id-ID"/>
              </w:rPr>
              <w:t>92,05</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tcPr>
          <w:p w14:paraId="4A5C1243" w14:textId="7566F562" w:rsidR="008A0D5E" w:rsidRPr="008A0D5E" w:rsidRDefault="008A0D5E" w:rsidP="008A0D5E">
            <w:pPr>
              <w:pStyle w:val="Body"/>
              <w:spacing w:before="80" w:after="80"/>
              <w:jc w:val="center"/>
              <w:rPr>
                <w:sz w:val="20"/>
                <w:szCs w:val="20"/>
                <w:lang w:val="id-ID"/>
              </w:rPr>
            </w:pPr>
            <w:r w:rsidRPr="008A0D5E">
              <w:rPr>
                <w:sz w:val="20"/>
                <w:szCs w:val="20"/>
                <w:lang w:val="id-ID"/>
              </w:rPr>
              <w:t>Tidak Tercapai</w:t>
            </w:r>
          </w:p>
        </w:tc>
        <w:tc>
          <w:tcPr>
            <w:tcW w:w="1038" w:type="dxa"/>
            <w:tcBorders>
              <w:top w:val="single" w:sz="4" w:space="0" w:color="000000"/>
              <w:left w:val="nil"/>
              <w:bottom w:val="single" w:sz="4" w:space="0" w:color="000000"/>
              <w:right w:val="nil"/>
            </w:tcBorders>
          </w:tcPr>
          <w:p w14:paraId="4FCD5143" w14:textId="2BFAAB4E" w:rsidR="008A0D5E" w:rsidRPr="008A0D5E" w:rsidRDefault="008A0D5E" w:rsidP="008A0D5E">
            <w:pPr>
              <w:pStyle w:val="Body"/>
              <w:spacing w:before="80" w:after="80"/>
              <w:jc w:val="center"/>
              <w:rPr>
                <w:sz w:val="20"/>
                <w:szCs w:val="20"/>
                <w:lang w:val="id-ID"/>
              </w:rPr>
            </w:pPr>
            <w:r w:rsidRPr="008A0D5E">
              <w:rPr>
                <w:sz w:val="20"/>
                <w:szCs w:val="20"/>
                <w:lang w:val="id-ID"/>
              </w:rPr>
              <w: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4935772C" w14:textId="1A0BBFE4" w:rsidR="008A0D5E" w:rsidRPr="008A0D5E" w:rsidRDefault="008A0D5E" w:rsidP="008A0D5E">
            <w:pPr>
              <w:pStyle w:val="Body"/>
              <w:spacing w:before="80" w:after="80"/>
              <w:jc w:val="center"/>
              <w:rPr>
                <w:sz w:val="20"/>
                <w:szCs w:val="20"/>
                <w:lang w:val="id-ID"/>
              </w:rPr>
            </w:pPr>
            <w:r w:rsidRPr="008A0D5E">
              <w:rPr>
                <w:sz w:val="20"/>
                <w:szCs w:val="20"/>
                <w:lang w:val="id-ID"/>
              </w:rPr>
              <w:t>T</w:t>
            </w:r>
          </w:p>
        </w:tc>
      </w:tr>
      <w:tr w:rsidR="008A0D5E" w:rsidRPr="008A0D5E" w14:paraId="67EAC490" w14:textId="77777777" w:rsidTr="008A0D5E">
        <w:tblPrEx>
          <w:shd w:val="clear" w:color="auto" w:fill="CDD4E9"/>
        </w:tblPrEx>
        <w:trPr>
          <w:gridAfter w:val="1"/>
          <w:wAfter w:w="45" w:type="dxa"/>
          <w:trHeight w:val="1004"/>
          <w:jc w:val="center"/>
        </w:trPr>
        <w:tc>
          <w:tcPr>
            <w:tcW w:w="707" w:type="dxa"/>
            <w:vMerge w:val="restart"/>
            <w:tcBorders>
              <w:top w:val="single" w:sz="4" w:space="0" w:color="000000"/>
              <w:left w:val="nil"/>
              <w:bottom w:val="single" w:sz="4" w:space="0" w:color="000000"/>
              <w:right w:val="nil"/>
            </w:tcBorders>
            <w:tcMar>
              <w:top w:w="80" w:type="dxa"/>
              <w:left w:w="80" w:type="dxa"/>
              <w:bottom w:w="80" w:type="dxa"/>
              <w:right w:w="80" w:type="dxa"/>
            </w:tcMar>
          </w:tcPr>
          <w:p w14:paraId="0E73A7E0"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P6.2</w:t>
            </w:r>
          </w:p>
          <w:p w14:paraId="05FBEAD6"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 </w:t>
            </w:r>
          </w:p>
          <w:p w14:paraId="2C6CB889"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 </w:t>
            </w:r>
          </w:p>
        </w:tc>
        <w:tc>
          <w:tcPr>
            <w:tcW w:w="1534" w:type="dxa"/>
            <w:gridSpan w:val="2"/>
            <w:vMerge w:val="restart"/>
            <w:tcBorders>
              <w:top w:val="single" w:sz="4" w:space="0" w:color="000000"/>
              <w:left w:val="nil"/>
              <w:bottom w:val="single" w:sz="4" w:space="0" w:color="000000"/>
              <w:right w:val="nil"/>
            </w:tcBorders>
            <w:tcMar>
              <w:top w:w="80" w:type="dxa"/>
              <w:left w:w="80" w:type="dxa"/>
              <w:bottom w:w="80" w:type="dxa"/>
              <w:right w:w="80" w:type="dxa"/>
            </w:tcMar>
          </w:tcPr>
          <w:p w14:paraId="61F01A5D" w14:textId="77777777" w:rsidR="008A0D5E" w:rsidRPr="008A0D5E" w:rsidRDefault="008A0D5E" w:rsidP="008A0D5E">
            <w:pPr>
              <w:pStyle w:val="Body"/>
              <w:spacing w:before="80" w:after="80"/>
              <w:rPr>
                <w:sz w:val="20"/>
                <w:szCs w:val="20"/>
                <w:lang w:val="id-ID"/>
              </w:rPr>
            </w:pPr>
            <w:r w:rsidRPr="008A0D5E">
              <w:rPr>
                <w:sz w:val="20"/>
                <w:szCs w:val="20"/>
                <w:lang w:val="id-ID"/>
              </w:rPr>
              <w:t xml:space="preserve">Penerapan tata kelola universitas yang unggul dan kompetitif melalui sistem penjaminan mutu berstandar nasional dan </w:t>
            </w:r>
            <w:r w:rsidRPr="008A0D5E">
              <w:rPr>
                <w:sz w:val="20"/>
                <w:szCs w:val="20"/>
                <w:lang w:val="id-ID"/>
              </w:rPr>
              <w:lastRenderedPageBreak/>
              <w:t>internasional untuk memperoleh rekognisi nasional dan internasional dari lembaga bereputasi</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53303D46" w14:textId="77777777" w:rsidR="008A0D5E" w:rsidRPr="008A0D5E" w:rsidRDefault="008A0D5E" w:rsidP="008A0D5E">
            <w:pPr>
              <w:pStyle w:val="Body"/>
              <w:spacing w:before="80" w:after="80"/>
              <w:jc w:val="center"/>
              <w:rPr>
                <w:sz w:val="20"/>
                <w:szCs w:val="20"/>
                <w:lang w:val="id-ID"/>
              </w:rPr>
            </w:pPr>
            <w:r w:rsidRPr="008A0D5E">
              <w:rPr>
                <w:sz w:val="20"/>
                <w:szCs w:val="20"/>
                <w:lang w:val="id-ID"/>
              </w:rPr>
              <w:lastRenderedPageBreak/>
              <w:t>1</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7CAB77F3" w14:textId="77777777" w:rsidR="008A0D5E" w:rsidRPr="008A0D5E" w:rsidRDefault="008A0D5E" w:rsidP="008A0D5E">
            <w:pPr>
              <w:pStyle w:val="Body"/>
              <w:spacing w:before="80" w:after="80"/>
              <w:rPr>
                <w:sz w:val="20"/>
                <w:szCs w:val="20"/>
                <w:lang w:val="id-ID"/>
              </w:rPr>
            </w:pPr>
            <w:r w:rsidRPr="008A0D5E">
              <w:rPr>
                <w:sz w:val="20"/>
                <w:szCs w:val="20"/>
                <w:lang w:val="id-ID"/>
              </w:rPr>
              <w:t>Peringkat akreditasi Perguruan Tinggi dari BAN-PT</w:t>
            </w:r>
          </w:p>
        </w:tc>
        <w:tc>
          <w:tcPr>
            <w:tcW w:w="1279" w:type="dxa"/>
            <w:tcBorders>
              <w:top w:val="single" w:sz="4" w:space="0" w:color="000000"/>
              <w:left w:val="nil"/>
              <w:bottom w:val="single" w:sz="4" w:space="0" w:color="000000"/>
              <w:right w:val="nil"/>
            </w:tcBorders>
          </w:tcPr>
          <w:p w14:paraId="781A4B2C" w14:textId="77777777" w:rsidR="008A0D5E" w:rsidRPr="008A0D5E" w:rsidRDefault="008A0D5E" w:rsidP="008A0D5E">
            <w:pPr>
              <w:pStyle w:val="Body"/>
              <w:spacing w:before="80" w:after="80"/>
              <w:jc w:val="center"/>
              <w:rPr>
                <w:sz w:val="20"/>
                <w:szCs w:val="20"/>
                <w:lang w:val="id-ID"/>
              </w:rPr>
            </w:pPr>
          </w:p>
        </w:tc>
        <w:tc>
          <w:tcPr>
            <w:tcW w:w="1279" w:type="dxa"/>
            <w:tcBorders>
              <w:top w:val="single" w:sz="4" w:space="0" w:color="000000"/>
              <w:left w:val="nil"/>
              <w:bottom w:val="single" w:sz="4" w:space="0" w:color="000000"/>
              <w:right w:val="nil"/>
            </w:tcBorders>
          </w:tcPr>
          <w:p w14:paraId="23C2BFD0" w14:textId="77777777" w:rsidR="008A0D5E" w:rsidRPr="008A0D5E" w:rsidRDefault="008A0D5E" w:rsidP="008A0D5E">
            <w:pPr>
              <w:pStyle w:val="Body"/>
              <w:spacing w:before="80" w:after="80"/>
              <w:jc w:val="center"/>
              <w:rPr>
                <w:sz w:val="20"/>
                <w:szCs w:val="20"/>
                <w:lang w:val="id-ID"/>
              </w:rPr>
            </w:pPr>
          </w:p>
        </w:tc>
        <w:tc>
          <w:tcPr>
            <w:tcW w:w="1263" w:type="dxa"/>
            <w:tcBorders>
              <w:top w:val="single" w:sz="4" w:space="0" w:color="000000"/>
              <w:left w:val="nil"/>
              <w:bottom w:val="single" w:sz="4" w:space="0" w:color="000000"/>
              <w:right w:val="nil"/>
            </w:tcBorders>
            <w:tcMar>
              <w:top w:w="80" w:type="dxa"/>
              <w:left w:w="80" w:type="dxa"/>
              <w:bottom w:w="80" w:type="dxa"/>
              <w:right w:w="80" w:type="dxa"/>
            </w:tcMar>
          </w:tcPr>
          <w:p w14:paraId="12224A44" w14:textId="03AA3BC1" w:rsidR="008A0D5E" w:rsidRPr="008A0D5E" w:rsidRDefault="008A0D5E" w:rsidP="008A0D5E">
            <w:pPr>
              <w:pStyle w:val="Body"/>
              <w:spacing w:before="80" w:after="80"/>
              <w:jc w:val="center"/>
              <w:rPr>
                <w:sz w:val="20"/>
                <w:szCs w:val="20"/>
                <w:lang w:val="id-ID"/>
              </w:rPr>
            </w:pP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tcPr>
          <w:p w14:paraId="4887BE50" w14:textId="3817C9EC" w:rsidR="008A0D5E" w:rsidRPr="008A0D5E" w:rsidRDefault="008A0D5E" w:rsidP="008A0D5E">
            <w:pPr>
              <w:pStyle w:val="Body"/>
              <w:spacing w:before="80" w:after="80"/>
              <w:jc w:val="center"/>
              <w:rPr>
                <w:sz w:val="20"/>
                <w:szCs w:val="20"/>
                <w:lang w:val="id-ID"/>
              </w:rPr>
            </w:pPr>
          </w:p>
        </w:tc>
        <w:tc>
          <w:tcPr>
            <w:tcW w:w="990" w:type="dxa"/>
            <w:tcBorders>
              <w:top w:val="single" w:sz="4" w:space="0" w:color="000000"/>
              <w:left w:val="nil"/>
              <w:bottom w:val="single" w:sz="4" w:space="0" w:color="000000"/>
              <w:right w:val="nil"/>
            </w:tcBorders>
            <w:tcMar>
              <w:top w:w="80" w:type="dxa"/>
              <w:left w:w="80" w:type="dxa"/>
              <w:bottom w:w="80" w:type="dxa"/>
              <w:right w:w="80" w:type="dxa"/>
            </w:tcMar>
          </w:tcPr>
          <w:p w14:paraId="1A9CD1F7" w14:textId="043D2096" w:rsidR="008A0D5E" w:rsidRPr="008A0D5E" w:rsidRDefault="008A0D5E" w:rsidP="008A0D5E">
            <w:pPr>
              <w:pStyle w:val="Body"/>
              <w:spacing w:before="80" w:after="80"/>
              <w:jc w:val="center"/>
              <w:rPr>
                <w:sz w:val="20"/>
                <w:szCs w:val="20"/>
                <w:lang w:val="id-ID"/>
              </w:rPr>
            </w:pP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tcPr>
          <w:p w14:paraId="0D2FAE7A" w14:textId="09E0B71A" w:rsidR="008A0D5E" w:rsidRPr="008A0D5E" w:rsidRDefault="008A0D5E" w:rsidP="008A0D5E">
            <w:pPr>
              <w:pStyle w:val="Body"/>
              <w:spacing w:before="80" w:after="80"/>
              <w:jc w:val="center"/>
              <w:rPr>
                <w:sz w:val="20"/>
                <w:szCs w:val="20"/>
                <w:lang w:val="id-ID"/>
              </w:rPr>
            </w:pPr>
            <w:r w:rsidRPr="008A0D5E">
              <w:rPr>
                <w:sz w:val="20"/>
                <w:szCs w:val="20"/>
                <w:lang w:val="id-ID"/>
              </w:rPr>
              <w:t>Tercapai</w:t>
            </w:r>
          </w:p>
          <w:p w14:paraId="79452534" w14:textId="77777777" w:rsidR="008A0D5E" w:rsidRPr="008A0D5E" w:rsidRDefault="008A0D5E" w:rsidP="008A0D5E">
            <w:pPr>
              <w:pStyle w:val="Body"/>
              <w:spacing w:before="80" w:after="80"/>
              <w:rPr>
                <w:sz w:val="20"/>
                <w:szCs w:val="20"/>
                <w:lang w:val="id-ID"/>
              </w:rPr>
            </w:pPr>
          </w:p>
        </w:tc>
        <w:tc>
          <w:tcPr>
            <w:tcW w:w="1038" w:type="dxa"/>
            <w:tcBorders>
              <w:top w:val="single" w:sz="4" w:space="0" w:color="000000"/>
              <w:left w:val="nil"/>
              <w:bottom w:val="single" w:sz="4" w:space="0" w:color="000000"/>
              <w:right w:val="nil"/>
            </w:tcBorders>
          </w:tcPr>
          <w:p w14:paraId="06FB83D5" w14:textId="4A8A8A28" w:rsidR="008A0D5E" w:rsidRPr="008A0D5E" w:rsidRDefault="008A0D5E" w:rsidP="008A0D5E">
            <w:pPr>
              <w:pStyle w:val="Body"/>
              <w:spacing w:before="80" w:after="80"/>
              <w:jc w:val="center"/>
              <w:rPr>
                <w:sz w:val="20"/>
                <w:szCs w:val="20"/>
                <w:lang w:val="id-ID"/>
              </w:rPr>
            </w:pPr>
            <w:r w:rsidRPr="008A0D5E">
              <w:rPr>
                <w:sz w:val="20"/>
                <w:szCs w:val="20"/>
                <w:lang w:val="id-ID"/>
              </w:rPr>
              <w:t>Peringkat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6CB14681" w14:textId="12B36377" w:rsidR="008A0D5E" w:rsidRPr="008A0D5E" w:rsidRDefault="008A0D5E" w:rsidP="008A0D5E">
            <w:pPr>
              <w:pStyle w:val="Body"/>
              <w:spacing w:before="80" w:after="80"/>
              <w:jc w:val="center"/>
              <w:rPr>
                <w:sz w:val="20"/>
                <w:szCs w:val="20"/>
                <w:lang w:val="id-ID"/>
              </w:rPr>
            </w:pPr>
            <w:r w:rsidRPr="008A0D5E">
              <w:rPr>
                <w:sz w:val="20"/>
                <w:szCs w:val="20"/>
                <w:lang w:val="id-ID"/>
              </w:rPr>
              <w:t>K</w:t>
            </w:r>
          </w:p>
        </w:tc>
      </w:tr>
      <w:tr w:rsidR="008A0D5E" w:rsidRPr="008A0D5E" w14:paraId="43D964E0" w14:textId="77777777" w:rsidTr="008A0D5E">
        <w:tblPrEx>
          <w:shd w:val="clear" w:color="auto" w:fill="CDD4E9"/>
        </w:tblPrEx>
        <w:trPr>
          <w:gridAfter w:val="1"/>
          <w:wAfter w:w="45" w:type="dxa"/>
          <w:trHeight w:val="404"/>
          <w:jc w:val="center"/>
        </w:trPr>
        <w:tc>
          <w:tcPr>
            <w:tcW w:w="707" w:type="dxa"/>
            <w:vMerge/>
            <w:tcBorders>
              <w:top w:val="single" w:sz="4" w:space="0" w:color="000000"/>
              <w:left w:val="nil"/>
              <w:bottom w:val="single" w:sz="4" w:space="0" w:color="000000"/>
              <w:right w:val="nil"/>
            </w:tcBorders>
          </w:tcPr>
          <w:p w14:paraId="3483B256" w14:textId="77777777" w:rsidR="008A0D5E" w:rsidRPr="008A0D5E" w:rsidRDefault="008A0D5E" w:rsidP="008A0D5E">
            <w:pPr>
              <w:rPr>
                <w:b/>
                <w:bCs/>
                <w:sz w:val="20"/>
                <w:szCs w:val="20"/>
              </w:rPr>
            </w:pPr>
          </w:p>
        </w:tc>
        <w:tc>
          <w:tcPr>
            <w:tcW w:w="1534" w:type="dxa"/>
            <w:gridSpan w:val="2"/>
            <w:vMerge/>
            <w:tcBorders>
              <w:top w:val="single" w:sz="4" w:space="0" w:color="000000"/>
              <w:left w:val="nil"/>
              <w:bottom w:val="single" w:sz="4" w:space="0" w:color="000000"/>
              <w:right w:val="nil"/>
            </w:tcBorders>
          </w:tcPr>
          <w:p w14:paraId="3B5D67E8" w14:textId="77777777" w:rsidR="008A0D5E" w:rsidRPr="008A0D5E" w:rsidRDefault="008A0D5E" w:rsidP="008A0D5E">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096800E2" w14:textId="77777777" w:rsidR="008A0D5E" w:rsidRPr="008A0D5E" w:rsidRDefault="008A0D5E" w:rsidP="008A0D5E">
            <w:pPr>
              <w:pStyle w:val="Body"/>
              <w:spacing w:before="80" w:after="80"/>
              <w:jc w:val="center"/>
              <w:rPr>
                <w:sz w:val="20"/>
                <w:szCs w:val="20"/>
                <w:lang w:val="id-ID"/>
              </w:rPr>
            </w:pPr>
            <w:r w:rsidRPr="008A0D5E">
              <w:rPr>
                <w:sz w:val="20"/>
                <w:szCs w:val="20"/>
                <w:lang w:val="id-ID"/>
              </w:rPr>
              <w:t>2</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75F68A28" w14:textId="77777777" w:rsidR="008A0D5E" w:rsidRPr="008A0D5E" w:rsidRDefault="008A0D5E" w:rsidP="008A0D5E">
            <w:pPr>
              <w:pStyle w:val="Body"/>
              <w:spacing w:before="80" w:after="80"/>
              <w:rPr>
                <w:sz w:val="20"/>
                <w:szCs w:val="20"/>
                <w:lang w:val="id-ID"/>
              </w:rPr>
            </w:pPr>
            <w:r w:rsidRPr="008A0D5E">
              <w:rPr>
                <w:i/>
                <w:iCs/>
                <w:sz w:val="20"/>
                <w:szCs w:val="20"/>
                <w:lang w:val="id-ID"/>
              </w:rPr>
              <w:t>Rating</w:t>
            </w:r>
            <w:r w:rsidRPr="008A0D5E">
              <w:rPr>
                <w:sz w:val="20"/>
                <w:szCs w:val="20"/>
                <w:lang w:val="id-ID"/>
              </w:rPr>
              <w:t xml:space="preserve"> pada </w:t>
            </w:r>
            <w:r w:rsidRPr="008A0D5E">
              <w:rPr>
                <w:i/>
                <w:iCs/>
                <w:sz w:val="20"/>
                <w:szCs w:val="20"/>
                <w:lang w:val="id-ID"/>
              </w:rPr>
              <w:t>QS Star</w:t>
            </w:r>
          </w:p>
        </w:tc>
        <w:tc>
          <w:tcPr>
            <w:tcW w:w="1279" w:type="dxa"/>
            <w:tcBorders>
              <w:top w:val="single" w:sz="4" w:space="0" w:color="000000"/>
              <w:left w:val="nil"/>
              <w:bottom w:val="single" w:sz="4" w:space="0" w:color="000000"/>
              <w:right w:val="nil"/>
            </w:tcBorders>
            <w:vAlign w:val="center"/>
          </w:tcPr>
          <w:p w14:paraId="59AFC38B" w14:textId="09A3E2BD" w:rsidR="008A0D5E" w:rsidRPr="008A0D5E" w:rsidRDefault="008A0D5E" w:rsidP="008A0D5E">
            <w:pPr>
              <w:pStyle w:val="Body"/>
              <w:spacing w:before="80" w:after="80"/>
              <w:jc w:val="center"/>
              <w:rPr>
                <w:sz w:val="20"/>
                <w:szCs w:val="20"/>
                <w:lang w:val="id-ID"/>
              </w:rPr>
            </w:pPr>
            <w:r w:rsidRPr="008A0D5E">
              <w:rPr>
                <w:szCs w:val="20"/>
                <w:lang w:val="id-ID"/>
              </w:rPr>
              <w:t>3</w:t>
            </w:r>
          </w:p>
        </w:tc>
        <w:tc>
          <w:tcPr>
            <w:tcW w:w="1279" w:type="dxa"/>
            <w:tcBorders>
              <w:top w:val="single" w:sz="4" w:space="0" w:color="000000"/>
              <w:left w:val="nil"/>
              <w:bottom w:val="single" w:sz="4" w:space="0" w:color="000000"/>
              <w:right w:val="nil"/>
            </w:tcBorders>
            <w:vAlign w:val="center"/>
          </w:tcPr>
          <w:p w14:paraId="46ED9A2B" w14:textId="6F3E10EC" w:rsidR="008A0D5E" w:rsidRPr="008A0D5E" w:rsidRDefault="008A0D5E" w:rsidP="008A0D5E">
            <w:pPr>
              <w:pStyle w:val="Body"/>
              <w:spacing w:before="80" w:after="80"/>
              <w:jc w:val="center"/>
              <w:rPr>
                <w:sz w:val="20"/>
                <w:szCs w:val="20"/>
                <w:lang w:val="id-ID"/>
              </w:rPr>
            </w:pPr>
            <w:r w:rsidRPr="008A0D5E">
              <w:rPr>
                <w:szCs w:val="20"/>
                <w:lang w:val="id-ID"/>
              </w:rPr>
              <w:t>3</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A182AFA" w14:textId="3B1C2AA4" w:rsidR="008A0D5E" w:rsidRPr="008A0D5E" w:rsidRDefault="008A0D5E" w:rsidP="008A0D5E">
            <w:pPr>
              <w:pStyle w:val="Body"/>
              <w:spacing w:before="80" w:after="80"/>
              <w:jc w:val="center"/>
              <w:rPr>
                <w:sz w:val="20"/>
                <w:szCs w:val="20"/>
                <w:lang w:val="id-ID"/>
              </w:rPr>
            </w:pPr>
            <w:r w:rsidRPr="008A0D5E">
              <w:rPr>
                <w:szCs w:val="20"/>
                <w:lang w:val="id-ID"/>
              </w:rPr>
              <w:t>3</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6C358F49" w14:textId="429CA7A0" w:rsidR="008A0D5E" w:rsidRPr="008A0D5E" w:rsidRDefault="008A0D5E" w:rsidP="008A0D5E">
            <w:pPr>
              <w:pStyle w:val="Body"/>
              <w:spacing w:before="80" w:after="80"/>
              <w:jc w:val="center"/>
              <w:rPr>
                <w:sz w:val="20"/>
                <w:szCs w:val="20"/>
                <w:lang w:val="id-ID"/>
              </w:rPr>
            </w:pPr>
            <w:r w:rsidRPr="008A0D5E">
              <w:rPr>
                <w:szCs w:val="20"/>
                <w:lang w:val="id-ID"/>
              </w:rPr>
              <w:t>3</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DC6D4E2" w14:textId="0ED77AFF" w:rsidR="008A0D5E" w:rsidRPr="008A0D5E" w:rsidRDefault="008A0D5E" w:rsidP="008A0D5E">
            <w:pPr>
              <w:pStyle w:val="Body"/>
              <w:spacing w:before="80" w:after="80"/>
              <w:jc w:val="center"/>
              <w:rPr>
                <w:sz w:val="20"/>
                <w:szCs w:val="20"/>
                <w:lang w:val="id-ID"/>
              </w:rPr>
            </w:pPr>
            <w:r w:rsidRPr="008A0D5E">
              <w:rPr>
                <w:szCs w:val="20"/>
                <w:lang w:val="id-ID"/>
              </w:rPr>
              <w:t>3</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tcPr>
          <w:p w14:paraId="2FE1DB90" w14:textId="0CDD15B9" w:rsidR="008A0D5E" w:rsidRPr="008A0D5E" w:rsidRDefault="008A0D5E" w:rsidP="008A0D5E">
            <w:pPr>
              <w:pStyle w:val="Body"/>
              <w:spacing w:before="80" w:after="80"/>
              <w:jc w:val="center"/>
              <w:rPr>
                <w:sz w:val="20"/>
                <w:szCs w:val="20"/>
                <w:lang w:val="id-ID"/>
              </w:rPr>
            </w:pPr>
            <w:r w:rsidRPr="008A0D5E">
              <w:rPr>
                <w:sz w:val="20"/>
                <w:szCs w:val="20"/>
                <w:lang w:val="id-ID"/>
              </w:rPr>
              <w:t>Tidak Tercapai</w:t>
            </w:r>
          </w:p>
          <w:p w14:paraId="06B0E7A7" w14:textId="77777777" w:rsidR="008A0D5E" w:rsidRPr="008A0D5E" w:rsidRDefault="008A0D5E" w:rsidP="008A0D5E">
            <w:pPr>
              <w:pStyle w:val="Body"/>
              <w:spacing w:before="80" w:after="80"/>
              <w:jc w:val="center"/>
              <w:rPr>
                <w:sz w:val="20"/>
                <w:szCs w:val="20"/>
                <w:lang w:val="id-ID"/>
              </w:rPr>
            </w:pPr>
          </w:p>
        </w:tc>
        <w:tc>
          <w:tcPr>
            <w:tcW w:w="1038" w:type="dxa"/>
            <w:tcBorders>
              <w:top w:val="single" w:sz="4" w:space="0" w:color="000000"/>
              <w:left w:val="nil"/>
              <w:bottom w:val="single" w:sz="4" w:space="0" w:color="000000"/>
              <w:right w:val="nil"/>
            </w:tcBorders>
          </w:tcPr>
          <w:p w14:paraId="00C032FA" w14:textId="3FE2EA90" w:rsidR="008A0D5E" w:rsidRPr="008A0D5E" w:rsidRDefault="008A0D5E" w:rsidP="008A0D5E">
            <w:pPr>
              <w:pStyle w:val="Body"/>
              <w:spacing w:before="80" w:after="80"/>
              <w:jc w:val="center"/>
              <w:rPr>
                <w:sz w:val="20"/>
                <w:szCs w:val="20"/>
                <w:lang w:val="id-ID"/>
              </w:rPr>
            </w:pPr>
            <w:r w:rsidRPr="008A0D5E">
              <w:rPr>
                <w:sz w:val="20"/>
                <w:szCs w:val="20"/>
                <w:lang w:val="id-ID"/>
              </w:rPr>
              <w:t>Bintang</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4BB397F5" w14:textId="79FD2D4F" w:rsidR="008A0D5E" w:rsidRPr="008A0D5E" w:rsidRDefault="008A0D5E" w:rsidP="008A0D5E">
            <w:pPr>
              <w:pStyle w:val="Body"/>
              <w:spacing w:before="80" w:after="80"/>
              <w:jc w:val="center"/>
              <w:rPr>
                <w:sz w:val="20"/>
                <w:szCs w:val="20"/>
                <w:lang w:val="id-ID"/>
              </w:rPr>
            </w:pPr>
            <w:r w:rsidRPr="008A0D5E">
              <w:rPr>
                <w:sz w:val="20"/>
                <w:szCs w:val="20"/>
                <w:lang w:val="id-ID"/>
              </w:rPr>
              <w:t>T</w:t>
            </w:r>
          </w:p>
        </w:tc>
      </w:tr>
      <w:tr w:rsidR="008A0D5E" w:rsidRPr="008A0D5E" w14:paraId="2430742B" w14:textId="77777777" w:rsidTr="008A0D5E">
        <w:tblPrEx>
          <w:shd w:val="clear" w:color="auto" w:fill="CDD4E9"/>
        </w:tblPrEx>
        <w:trPr>
          <w:gridAfter w:val="1"/>
          <w:wAfter w:w="45" w:type="dxa"/>
          <w:trHeight w:val="882"/>
          <w:jc w:val="center"/>
        </w:trPr>
        <w:tc>
          <w:tcPr>
            <w:tcW w:w="707" w:type="dxa"/>
            <w:vMerge/>
            <w:tcBorders>
              <w:top w:val="single" w:sz="4" w:space="0" w:color="000000"/>
              <w:left w:val="nil"/>
              <w:bottom w:val="single" w:sz="4" w:space="0" w:color="000000"/>
              <w:right w:val="nil"/>
            </w:tcBorders>
          </w:tcPr>
          <w:p w14:paraId="05FFBB2C" w14:textId="77777777" w:rsidR="008A0D5E" w:rsidRPr="008A0D5E" w:rsidRDefault="008A0D5E" w:rsidP="008A0D5E">
            <w:pPr>
              <w:rPr>
                <w:b/>
                <w:bCs/>
                <w:sz w:val="20"/>
                <w:szCs w:val="20"/>
              </w:rPr>
            </w:pPr>
          </w:p>
        </w:tc>
        <w:tc>
          <w:tcPr>
            <w:tcW w:w="1534" w:type="dxa"/>
            <w:gridSpan w:val="2"/>
            <w:vMerge/>
            <w:tcBorders>
              <w:top w:val="single" w:sz="4" w:space="0" w:color="000000"/>
              <w:left w:val="nil"/>
              <w:bottom w:val="single" w:sz="4" w:space="0" w:color="000000"/>
              <w:right w:val="nil"/>
            </w:tcBorders>
          </w:tcPr>
          <w:p w14:paraId="3EBC39A3" w14:textId="77777777" w:rsidR="008A0D5E" w:rsidRPr="008A0D5E" w:rsidRDefault="008A0D5E" w:rsidP="008A0D5E">
            <w:pPr>
              <w:rPr>
                <w:sz w:val="20"/>
                <w:szCs w:val="20"/>
              </w:rPr>
            </w:pP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55FBF3F6" w14:textId="77777777" w:rsidR="008A0D5E" w:rsidRPr="008A0D5E" w:rsidRDefault="008A0D5E" w:rsidP="008A0D5E">
            <w:pPr>
              <w:pStyle w:val="Body"/>
              <w:spacing w:before="80" w:after="80"/>
              <w:jc w:val="center"/>
              <w:rPr>
                <w:sz w:val="20"/>
                <w:szCs w:val="20"/>
                <w:lang w:val="id-ID"/>
              </w:rPr>
            </w:pPr>
            <w:r w:rsidRPr="008A0D5E">
              <w:rPr>
                <w:sz w:val="20"/>
                <w:szCs w:val="20"/>
                <w:lang w:val="id-ID"/>
              </w:rPr>
              <w:t>3</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3DCB04BA" w14:textId="77777777" w:rsidR="008A0D5E" w:rsidRPr="008A0D5E" w:rsidRDefault="008A0D5E" w:rsidP="008A0D5E">
            <w:pPr>
              <w:pStyle w:val="Body"/>
              <w:rPr>
                <w:sz w:val="20"/>
                <w:szCs w:val="20"/>
                <w:lang w:val="id-ID"/>
              </w:rPr>
            </w:pPr>
            <w:r w:rsidRPr="008A0D5E">
              <w:rPr>
                <w:sz w:val="20"/>
                <w:szCs w:val="20"/>
                <w:lang w:val="id-ID"/>
              </w:rPr>
              <w:t>Jumlah unit yang melakukan pembangunan Zona Integritas dan lolos verifikasi tim penilai mandiri</w:t>
            </w:r>
          </w:p>
        </w:tc>
        <w:tc>
          <w:tcPr>
            <w:tcW w:w="1279" w:type="dxa"/>
            <w:tcBorders>
              <w:top w:val="single" w:sz="4" w:space="0" w:color="000000"/>
              <w:left w:val="nil"/>
              <w:bottom w:val="single" w:sz="4" w:space="0" w:color="000000"/>
              <w:right w:val="nil"/>
            </w:tcBorders>
            <w:vAlign w:val="center"/>
          </w:tcPr>
          <w:p w14:paraId="4D1B8537" w14:textId="5634F80D" w:rsidR="008A0D5E" w:rsidRPr="008A0D5E" w:rsidRDefault="008A0D5E" w:rsidP="008A0D5E">
            <w:pPr>
              <w:rPr>
                <w:lang w:eastAsia="en-ID"/>
              </w:rPr>
            </w:pPr>
            <w:r w:rsidRPr="008A0D5E">
              <w:rPr>
                <w:rFonts w:ascii="Arial" w:hAnsi="Arial"/>
                <w:szCs w:val="20"/>
              </w:rPr>
              <w:t>-</w:t>
            </w:r>
          </w:p>
        </w:tc>
        <w:tc>
          <w:tcPr>
            <w:tcW w:w="1279" w:type="dxa"/>
            <w:tcBorders>
              <w:top w:val="single" w:sz="4" w:space="0" w:color="000000"/>
              <w:left w:val="nil"/>
              <w:bottom w:val="single" w:sz="4" w:space="0" w:color="000000"/>
              <w:right w:val="nil"/>
            </w:tcBorders>
            <w:vAlign w:val="center"/>
          </w:tcPr>
          <w:p w14:paraId="33D267EC" w14:textId="491CE9CE" w:rsidR="008A0D5E" w:rsidRPr="008A0D5E" w:rsidRDefault="008A0D5E" w:rsidP="008A0D5E">
            <w:pPr>
              <w:pStyle w:val="Body"/>
              <w:spacing w:before="80" w:after="80"/>
              <w:jc w:val="center"/>
              <w:rPr>
                <w:sz w:val="20"/>
                <w:szCs w:val="20"/>
                <w:lang w:val="id-ID"/>
              </w:rPr>
            </w:pPr>
            <w:r w:rsidRPr="008A0D5E">
              <w:rPr>
                <w:szCs w:val="20"/>
                <w:lang w:val="id-ID"/>
              </w:rPr>
              <w:t>0</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45C41F9" w14:textId="754270EE" w:rsidR="008A0D5E" w:rsidRPr="008A0D5E" w:rsidRDefault="008A0D5E" w:rsidP="008A0D5E">
            <w:pPr>
              <w:pStyle w:val="Body"/>
              <w:spacing w:before="80" w:after="80"/>
              <w:jc w:val="center"/>
              <w:rPr>
                <w:sz w:val="20"/>
                <w:szCs w:val="20"/>
                <w:lang w:val="id-ID"/>
              </w:rPr>
            </w:pPr>
            <w:r w:rsidRPr="008A0D5E">
              <w:rPr>
                <w:szCs w:val="20"/>
                <w:lang w:val="id-ID"/>
              </w:rPr>
              <w:t>1</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425BDC47" w14:textId="10F34649" w:rsidR="008A0D5E" w:rsidRPr="008A0D5E" w:rsidRDefault="008A0D5E" w:rsidP="008A0D5E">
            <w:pPr>
              <w:pStyle w:val="Body"/>
              <w:spacing w:before="80" w:after="80"/>
              <w:jc w:val="center"/>
              <w:rPr>
                <w:sz w:val="20"/>
                <w:szCs w:val="20"/>
                <w:lang w:val="id-ID"/>
              </w:rPr>
            </w:pPr>
            <w:r w:rsidRPr="008A0D5E">
              <w:rPr>
                <w:szCs w:val="20"/>
                <w:lang w:val="id-ID"/>
              </w:rPr>
              <w:t>2</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91E5C12" w14:textId="5FDC20AE" w:rsidR="008A0D5E" w:rsidRPr="008A0D5E" w:rsidRDefault="008A0D5E" w:rsidP="008A0D5E">
            <w:pPr>
              <w:pStyle w:val="Body"/>
              <w:spacing w:before="80" w:after="80"/>
              <w:jc w:val="center"/>
              <w:rPr>
                <w:sz w:val="20"/>
                <w:szCs w:val="20"/>
                <w:lang w:val="id-ID"/>
              </w:rPr>
            </w:pPr>
            <w:r w:rsidRPr="008A0D5E">
              <w:rPr>
                <w:szCs w:val="20"/>
                <w:lang w:val="id-ID"/>
              </w:rPr>
              <w:t>6</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tcPr>
          <w:p w14:paraId="44C738DC" w14:textId="76CC5A8B" w:rsidR="008A0D5E" w:rsidRPr="008A0D5E" w:rsidRDefault="008A0D5E" w:rsidP="008A0D5E">
            <w:pPr>
              <w:pStyle w:val="Body"/>
              <w:spacing w:before="40" w:after="40"/>
              <w:jc w:val="center"/>
              <w:rPr>
                <w:sz w:val="20"/>
                <w:szCs w:val="20"/>
                <w:lang w:val="id-ID"/>
              </w:rPr>
            </w:pPr>
            <w:r w:rsidRPr="008A0D5E">
              <w:rPr>
                <w:sz w:val="20"/>
                <w:szCs w:val="20"/>
                <w:lang w:val="id-ID"/>
              </w:rPr>
              <w:t>Terlampaui</w:t>
            </w:r>
          </w:p>
        </w:tc>
        <w:tc>
          <w:tcPr>
            <w:tcW w:w="1038" w:type="dxa"/>
            <w:tcBorders>
              <w:top w:val="single" w:sz="4" w:space="0" w:color="000000"/>
              <w:left w:val="nil"/>
              <w:bottom w:val="single" w:sz="4" w:space="0" w:color="000000"/>
              <w:right w:val="nil"/>
            </w:tcBorders>
          </w:tcPr>
          <w:p w14:paraId="39B7A9C4" w14:textId="7F4D5B78" w:rsidR="008A0D5E" w:rsidRPr="008A0D5E" w:rsidRDefault="008A0D5E" w:rsidP="008A0D5E">
            <w:pPr>
              <w:pStyle w:val="Body"/>
              <w:spacing w:before="80" w:after="80"/>
              <w:jc w:val="center"/>
              <w:rPr>
                <w:sz w:val="20"/>
                <w:szCs w:val="20"/>
                <w:lang w:val="id-ID"/>
              </w:rPr>
            </w:pPr>
            <w:r w:rsidRPr="008A0D5E">
              <w:rPr>
                <w:sz w:val="20"/>
                <w:szCs w:val="20"/>
                <w:lang w:val="id-ID"/>
              </w:rPr>
              <w:t>Unit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29DD2711" w14:textId="68705D49" w:rsidR="008A0D5E" w:rsidRPr="008A0D5E" w:rsidRDefault="008A0D5E" w:rsidP="008A0D5E">
            <w:pPr>
              <w:pStyle w:val="Body"/>
              <w:spacing w:before="80" w:after="80"/>
              <w:jc w:val="center"/>
              <w:rPr>
                <w:sz w:val="20"/>
                <w:szCs w:val="20"/>
                <w:lang w:val="id-ID"/>
              </w:rPr>
            </w:pPr>
            <w:r w:rsidRPr="008A0D5E">
              <w:rPr>
                <w:sz w:val="20"/>
                <w:szCs w:val="20"/>
                <w:lang w:val="id-ID"/>
              </w:rPr>
              <w:t>K</w:t>
            </w:r>
          </w:p>
        </w:tc>
      </w:tr>
      <w:tr w:rsidR="008A0D5E" w:rsidRPr="008A0D5E" w14:paraId="4038B9D2" w14:textId="77777777" w:rsidTr="008A0D5E">
        <w:tblPrEx>
          <w:shd w:val="clear" w:color="auto" w:fill="CDD4E9"/>
        </w:tblPrEx>
        <w:trPr>
          <w:gridAfter w:val="1"/>
          <w:wAfter w:w="45" w:type="dxa"/>
          <w:trHeight w:val="3804"/>
          <w:jc w:val="center"/>
        </w:trPr>
        <w:tc>
          <w:tcPr>
            <w:tcW w:w="707" w:type="dxa"/>
            <w:tcBorders>
              <w:top w:val="single" w:sz="4" w:space="0" w:color="000000"/>
              <w:left w:val="nil"/>
              <w:bottom w:val="single" w:sz="4" w:space="0" w:color="000000"/>
              <w:right w:val="nil"/>
            </w:tcBorders>
            <w:tcMar>
              <w:top w:w="80" w:type="dxa"/>
              <w:left w:w="80" w:type="dxa"/>
              <w:bottom w:w="80" w:type="dxa"/>
              <w:right w:w="80" w:type="dxa"/>
            </w:tcMar>
          </w:tcPr>
          <w:p w14:paraId="71E569EA" w14:textId="77777777" w:rsidR="008A0D5E" w:rsidRPr="008A0D5E" w:rsidRDefault="008A0D5E" w:rsidP="008A0D5E">
            <w:pPr>
              <w:pStyle w:val="Body"/>
              <w:spacing w:before="80" w:after="80"/>
              <w:jc w:val="center"/>
              <w:rPr>
                <w:b/>
                <w:bCs/>
                <w:sz w:val="20"/>
                <w:szCs w:val="20"/>
                <w:lang w:val="id-ID"/>
              </w:rPr>
            </w:pPr>
            <w:r w:rsidRPr="008A0D5E">
              <w:rPr>
                <w:b/>
                <w:bCs/>
                <w:sz w:val="20"/>
                <w:szCs w:val="20"/>
                <w:lang w:val="id-ID"/>
              </w:rPr>
              <w:t>P6.3</w:t>
            </w:r>
          </w:p>
        </w:tc>
        <w:tc>
          <w:tcPr>
            <w:tcW w:w="1534" w:type="dxa"/>
            <w:gridSpan w:val="2"/>
            <w:tcBorders>
              <w:top w:val="single" w:sz="4" w:space="0" w:color="000000"/>
              <w:left w:val="nil"/>
              <w:bottom w:val="single" w:sz="4" w:space="0" w:color="000000"/>
              <w:right w:val="nil"/>
            </w:tcBorders>
            <w:tcMar>
              <w:top w:w="80" w:type="dxa"/>
              <w:left w:w="80" w:type="dxa"/>
              <w:bottom w:w="80" w:type="dxa"/>
              <w:right w:w="80" w:type="dxa"/>
            </w:tcMar>
          </w:tcPr>
          <w:p w14:paraId="091D1D1D" w14:textId="77777777" w:rsidR="008A0D5E" w:rsidRPr="008A0D5E" w:rsidRDefault="008A0D5E" w:rsidP="008A0D5E">
            <w:pPr>
              <w:pStyle w:val="Body"/>
              <w:spacing w:before="80" w:after="80"/>
              <w:rPr>
                <w:sz w:val="20"/>
                <w:szCs w:val="20"/>
                <w:lang w:val="id-ID"/>
              </w:rPr>
            </w:pPr>
            <w:r w:rsidRPr="008A0D5E">
              <w:rPr>
                <w:sz w:val="20"/>
                <w:szCs w:val="20"/>
                <w:lang w:val="id-ID"/>
              </w:rPr>
              <w:t>Penerapan tata kelola universitas yang unggul dan kompetitif melalui pengembangan pusat keunggulan yang mengembangkan karakter dan kekhasan universitas</w:t>
            </w:r>
          </w:p>
        </w:tc>
        <w:tc>
          <w:tcPr>
            <w:tcW w:w="180" w:type="dxa"/>
            <w:gridSpan w:val="2"/>
            <w:tcBorders>
              <w:top w:val="single" w:sz="4" w:space="0" w:color="000000"/>
              <w:left w:val="nil"/>
              <w:bottom w:val="single" w:sz="4" w:space="0" w:color="000000"/>
              <w:right w:val="nil"/>
            </w:tcBorders>
            <w:tcMar>
              <w:top w:w="80" w:type="dxa"/>
              <w:left w:w="80" w:type="dxa"/>
              <w:bottom w:w="80" w:type="dxa"/>
              <w:right w:w="80" w:type="dxa"/>
            </w:tcMar>
          </w:tcPr>
          <w:p w14:paraId="3CF2929D" w14:textId="77777777" w:rsidR="008A0D5E" w:rsidRPr="008A0D5E" w:rsidRDefault="008A0D5E" w:rsidP="008A0D5E">
            <w:pPr>
              <w:pStyle w:val="Body"/>
              <w:spacing w:before="80" w:after="80"/>
              <w:jc w:val="center"/>
              <w:rPr>
                <w:sz w:val="20"/>
                <w:szCs w:val="20"/>
                <w:lang w:val="id-ID"/>
              </w:rPr>
            </w:pPr>
            <w:r w:rsidRPr="008A0D5E">
              <w:rPr>
                <w:sz w:val="20"/>
                <w:szCs w:val="20"/>
                <w:lang w:val="id-ID"/>
              </w:rPr>
              <w:t>1</w:t>
            </w:r>
          </w:p>
        </w:tc>
        <w:tc>
          <w:tcPr>
            <w:tcW w:w="1686" w:type="dxa"/>
            <w:tcBorders>
              <w:top w:val="single" w:sz="4" w:space="0" w:color="000000"/>
              <w:left w:val="nil"/>
              <w:bottom w:val="single" w:sz="4" w:space="0" w:color="000000"/>
              <w:right w:val="nil"/>
            </w:tcBorders>
            <w:tcMar>
              <w:top w:w="80" w:type="dxa"/>
              <w:left w:w="80" w:type="dxa"/>
              <w:bottom w:w="80" w:type="dxa"/>
              <w:right w:w="80" w:type="dxa"/>
            </w:tcMar>
          </w:tcPr>
          <w:p w14:paraId="40EF69E6" w14:textId="77777777" w:rsidR="008A0D5E" w:rsidRPr="008A0D5E" w:rsidRDefault="008A0D5E" w:rsidP="008A0D5E">
            <w:pPr>
              <w:pStyle w:val="Body"/>
              <w:spacing w:before="80" w:after="80"/>
              <w:rPr>
                <w:sz w:val="20"/>
                <w:szCs w:val="20"/>
                <w:lang w:val="id-ID"/>
              </w:rPr>
            </w:pPr>
            <w:r w:rsidRPr="008A0D5E">
              <w:rPr>
                <w:sz w:val="20"/>
                <w:szCs w:val="20"/>
                <w:lang w:val="id-ID"/>
              </w:rPr>
              <w:t>Jumlah Fakultas/ Sekolah (antara lain: Fakultas Kedokteran, Fakultas Hukum, Fakultas Psikologi, Fakultas Pendidikan Agama Islam, Sekolah Vokasi, Pendidikan Profesi), Kampus UPI di Daerah, Program Studi, dan unit nonakademik baru</w:t>
            </w:r>
          </w:p>
        </w:tc>
        <w:tc>
          <w:tcPr>
            <w:tcW w:w="1279" w:type="dxa"/>
            <w:tcBorders>
              <w:top w:val="single" w:sz="4" w:space="0" w:color="000000"/>
              <w:left w:val="nil"/>
              <w:bottom w:val="single" w:sz="4" w:space="0" w:color="000000"/>
              <w:right w:val="nil"/>
            </w:tcBorders>
            <w:vAlign w:val="center"/>
          </w:tcPr>
          <w:p w14:paraId="00CCED13" w14:textId="0076B7FB" w:rsidR="008A0D5E" w:rsidRPr="008A0D5E" w:rsidRDefault="008A0D5E" w:rsidP="008A0D5E">
            <w:pPr>
              <w:pStyle w:val="Body"/>
              <w:spacing w:before="80" w:after="80"/>
              <w:jc w:val="center"/>
              <w:rPr>
                <w:color w:val="auto"/>
                <w:sz w:val="20"/>
                <w:szCs w:val="20"/>
                <w:lang w:val="id-ID"/>
              </w:rPr>
            </w:pPr>
            <w:r w:rsidRPr="008A0D5E">
              <w:rPr>
                <w:szCs w:val="20"/>
                <w:lang w:val="id-ID"/>
              </w:rPr>
              <w:t>-</w:t>
            </w:r>
          </w:p>
        </w:tc>
        <w:tc>
          <w:tcPr>
            <w:tcW w:w="1279" w:type="dxa"/>
            <w:tcBorders>
              <w:top w:val="single" w:sz="4" w:space="0" w:color="000000"/>
              <w:left w:val="nil"/>
              <w:bottom w:val="single" w:sz="4" w:space="0" w:color="000000"/>
              <w:right w:val="nil"/>
            </w:tcBorders>
            <w:vAlign w:val="center"/>
          </w:tcPr>
          <w:p w14:paraId="50AF9545" w14:textId="657CBACC" w:rsidR="008A0D5E" w:rsidRPr="008A0D5E" w:rsidRDefault="008A0D5E" w:rsidP="008A0D5E">
            <w:pPr>
              <w:pStyle w:val="Body"/>
              <w:spacing w:before="80" w:after="80"/>
              <w:jc w:val="center"/>
              <w:rPr>
                <w:color w:val="auto"/>
                <w:sz w:val="20"/>
                <w:szCs w:val="20"/>
                <w:lang w:val="id-ID"/>
              </w:rPr>
            </w:pPr>
            <w:r w:rsidRPr="008A0D5E">
              <w:rPr>
                <w:szCs w:val="20"/>
                <w:lang w:val="id-ID"/>
              </w:rPr>
              <w:t>NA</w:t>
            </w:r>
          </w:p>
        </w:tc>
        <w:tc>
          <w:tcPr>
            <w:tcW w:w="1263"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743762C" w14:textId="7D17212A" w:rsidR="008A0D5E" w:rsidRPr="008A0D5E" w:rsidRDefault="008A0D5E" w:rsidP="008A0D5E">
            <w:pPr>
              <w:pStyle w:val="Body"/>
              <w:spacing w:before="80" w:after="80"/>
              <w:jc w:val="center"/>
              <w:rPr>
                <w:color w:val="auto"/>
                <w:sz w:val="20"/>
                <w:szCs w:val="20"/>
                <w:lang w:val="id-ID"/>
              </w:rPr>
            </w:pPr>
            <w:r w:rsidRPr="008A0D5E">
              <w:rPr>
                <w:szCs w:val="20"/>
                <w:lang w:val="id-ID"/>
              </w:rPr>
              <w:t>1 Fakultas; 3 Prodi</w:t>
            </w:r>
          </w:p>
        </w:tc>
        <w:tc>
          <w:tcPr>
            <w:tcW w:w="100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12193F58" w14:textId="7B6033A0" w:rsidR="008A0D5E" w:rsidRPr="008A0D5E" w:rsidRDefault="008A0D5E" w:rsidP="008A0D5E">
            <w:pPr>
              <w:pStyle w:val="Body"/>
              <w:spacing w:before="80" w:after="80"/>
              <w:jc w:val="center"/>
              <w:rPr>
                <w:color w:val="auto"/>
                <w:sz w:val="20"/>
                <w:szCs w:val="20"/>
                <w:lang w:val="id-ID"/>
              </w:rPr>
            </w:pPr>
            <w:r w:rsidRPr="008A0D5E">
              <w:rPr>
                <w:szCs w:val="20"/>
                <w:lang w:val="id-ID"/>
              </w:rPr>
              <w:t>7 Prodi</w:t>
            </w:r>
          </w:p>
        </w:tc>
        <w:tc>
          <w:tcPr>
            <w:tcW w:w="990"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D9FBFC6" w14:textId="34A98C91" w:rsidR="008A0D5E" w:rsidRPr="008A0D5E" w:rsidRDefault="008A0D5E" w:rsidP="008A0D5E">
            <w:pPr>
              <w:pStyle w:val="Body"/>
              <w:spacing w:before="80" w:after="80"/>
              <w:jc w:val="center"/>
              <w:rPr>
                <w:color w:val="auto"/>
                <w:sz w:val="20"/>
                <w:szCs w:val="20"/>
                <w:lang w:val="id-ID"/>
              </w:rPr>
            </w:pPr>
            <w:r w:rsidRPr="008A0D5E">
              <w:rPr>
                <w:szCs w:val="20"/>
                <w:lang w:val="id-ID"/>
              </w:rPr>
              <w:t>22 unit</w:t>
            </w:r>
          </w:p>
        </w:tc>
        <w:tc>
          <w:tcPr>
            <w:tcW w:w="1232" w:type="dxa"/>
            <w:gridSpan w:val="2"/>
            <w:tcBorders>
              <w:top w:val="single" w:sz="4" w:space="0" w:color="000000"/>
              <w:left w:val="nil"/>
              <w:bottom w:val="single" w:sz="4" w:space="0" w:color="000000"/>
              <w:right w:val="nil"/>
            </w:tcBorders>
            <w:tcMar>
              <w:top w:w="80" w:type="dxa"/>
              <w:left w:w="80" w:type="dxa"/>
              <w:bottom w:w="80" w:type="dxa"/>
              <w:right w:w="80" w:type="dxa"/>
            </w:tcMar>
          </w:tcPr>
          <w:p w14:paraId="505CB630" w14:textId="4669B73A" w:rsidR="008A0D5E" w:rsidRPr="008A0D5E" w:rsidRDefault="008A0D5E" w:rsidP="008A0D5E">
            <w:pPr>
              <w:pStyle w:val="Body"/>
              <w:spacing w:before="40" w:after="40"/>
              <w:jc w:val="center"/>
              <w:rPr>
                <w:sz w:val="20"/>
                <w:szCs w:val="20"/>
                <w:lang w:val="id-ID"/>
              </w:rPr>
            </w:pPr>
            <w:r w:rsidRPr="008A0D5E">
              <w:rPr>
                <w:sz w:val="20"/>
                <w:szCs w:val="20"/>
                <w:lang w:val="id-ID"/>
              </w:rPr>
              <w:t>Terlampaui</w:t>
            </w:r>
          </w:p>
        </w:tc>
        <w:tc>
          <w:tcPr>
            <w:tcW w:w="1038" w:type="dxa"/>
            <w:tcBorders>
              <w:top w:val="single" w:sz="4" w:space="0" w:color="000000"/>
              <w:left w:val="nil"/>
              <w:bottom w:val="single" w:sz="4" w:space="0" w:color="000000"/>
              <w:right w:val="nil"/>
            </w:tcBorders>
          </w:tcPr>
          <w:p w14:paraId="3A5BA5A1" w14:textId="55BAFD88" w:rsidR="008A0D5E" w:rsidRPr="008A0D5E" w:rsidRDefault="008A0D5E" w:rsidP="008A0D5E">
            <w:pPr>
              <w:pStyle w:val="Body"/>
              <w:spacing w:before="80" w:after="80"/>
              <w:jc w:val="center"/>
              <w:rPr>
                <w:sz w:val="20"/>
                <w:szCs w:val="20"/>
                <w:lang w:val="id-ID"/>
              </w:rPr>
            </w:pPr>
            <w:r w:rsidRPr="008A0D5E">
              <w:rPr>
                <w:sz w:val="20"/>
                <w:szCs w:val="20"/>
                <w:lang w:val="id-ID"/>
              </w:rPr>
              <w:t>Unit</w:t>
            </w:r>
          </w:p>
        </w:tc>
        <w:tc>
          <w:tcPr>
            <w:tcW w:w="1038" w:type="dxa"/>
            <w:tcBorders>
              <w:top w:val="single" w:sz="4" w:space="0" w:color="000000"/>
              <w:left w:val="nil"/>
              <w:bottom w:val="single" w:sz="4" w:space="0" w:color="000000"/>
              <w:right w:val="nil"/>
            </w:tcBorders>
            <w:tcMar>
              <w:top w:w="80" w:type="dxa"/>
              <w:left w:w="80" w:type="dxa"/>
              <w:bottom w:w="80" w:type="dxa"/>
              <w:right w:w="80" w:type="dxa"/>
            </w:tcMar>
          </w:tcPr>
          <w:p w14:paraId="0FC629A8" w14:textId="55F886E3" w:rsidR="008A0D5E" w:rsidRPr="008A0D5E" w:rsidRDefault="008A0D5E" w:rsidP="008A0D5E">
            <w:pPr>
              <w:pStyle w:val="Body"/>
              <w:spacing w:before="80" w:after="80"/>
              <w:jc w:val="center"/>
              <w:rPr>
                <w:sz w:val="20"/>
                <w:szCs w:val="20"/>
                <w:lang w:val="id-ID"/>
              </w:rPr>
            </w:pPr>
            <w:r w:rsidRPr="008A0D5E">
              <w:rPr>
                <w:sz w:val="20"/>
                <w:szCs w:val="20"/>
                <w:lang w:val="id-ID"/>
              </w:rPr>
              <w:t>T</w:t>
            </w:r>
          </w:p>
        </w:tc>
      </w:tr>
    </w:tbl>
    <w:p w14:paraId="0EEB6E6F" w14:textId="77777777" w:rsidR="00ED7F78" w:rsidRPr="008A0D5E" w:rsidRDefault="00ED7F78"/>
    <w:p w14:paraId="6B15EB66" w14:textId="77777777" w:rsidR="00ED7F78" w:rsidRPr="008A0D5E" w:rsidRDefault="00ED7F78"/>
    <w:p w14:paraId="3AC5ED51" w14:textId="77777777" w:rsidR="00ED7F78" w:rsidRPr="008A0D5E" w:rsidRDefault="00ED7F78"/>
    <w:p w14:paraId="6E05E2E5" w14:textId="77777777" w:rsidR="002A6D73" w:rsidRPr="008A0D5E" w:rsidRDefault="002A6D73"/>
    <w:p w14:paraId="5694B86D" w14:textId="77777777" w:rsidR="002A6D73" w:rsidRPr="008A0D5E" w:rsidRDefault="002A6D73"/>
    <w:p w14:paraId="57B2EC58" w14:textId="77777777" w:rsidR="002A6D73" w:rsidRPr="008A0D5E" w:rsidRDefault="002A6D73"/>
    <w:p w14:paraId="5777F5D6" w14:textId="77777777" w:rsidR="002A6D73" w:rsidRPr="008A0D5E" w:rsidRDefault="002A6D73"/>
    <w:p w14:paraId="30CAFABF" w14:textId="77777777" w:rsidR="002A6D73" w:rsidRPr="008A0D5E" w:rsidRDefault="002A6D73"/>
    <w:p w14:paraId="3F61342A" w14:textId="77777777" w:rsidR="00ED7F78" w:rsidRPr="008A0D5E" w:rsidRDefault="00ED7F78" w:rsidP="008E67F4">
      <w:pPr>
        <w:jc w:val="both"/>
      </w:pPr>
    </w:p>
    <w:p w14:paraId="6AB9F404" w14:textId="77777777" w:rsidR="00ED7F78" w:rsidRPr="008A0D5E" w:rsidRDefault="00ED7F78" w:rsidP="008E67F4">
      <w:pPr>
        <w:jc w:val="both"/>
      </w:pPr>
    </w:p>
    <w:p w14:paraId="1053BCDC" w14:textId="77777777" w:rsidR="00ED7F78" w:rsidRPr="008A0D5E" w:rsidRDefault="00ED7F78" w:rsidP="008E67F4">
      <w:pPr>
        <w:jc w:val="both"/>
      </w:pPr>
    </w:p>
    <w:sectPr w:rsidR="00ED7F78" w:rsidRPr="008A0D5E" w:rsidSect="000B332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78"/>
    <w:rsid w:val="000840C9"/>
    <w:rsid w:val="000B332A"/>
    <w:rsid w:val="001034ED"/>
    <w:rsid w:val="00146029"/>
    <w:rsid w:val="0018745A"/>
    <w:rsid w:val="002A6D73"/>
    <w:rsid w:val="00745055"/>
    <w:rsid w:val="008A0D5E"/>
    <w:rsid w:val="008A1538"/>
    <w:rsid w:val="008E67F4"/>
    <w:rsid w:val="009748EF"/>
    <w:rsid w:val="00A50B8B"/>
    <w:rsid w:val="00AB7E69"/>
    <w:rsid w:val="00B378B1"/>
    <w:rsid w:val="00BA545E"/>
    <w:rsid w:val="00D6535D"/>
    <w:rsid w:val="00E91F28"/>
    <w:rsid w:val="00ED7F7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B466"/>
  <w15:chartTrackingRefBased/>
  <w15:docId w15:val="{ECD71B04-1020-4C8B-AEFD-6AA05B1C5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F78"/>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id-ID"/>
      <w14:ligatures w14:val="none"/>
    </w:rPr>
  </w:style>
  <w:style w:type="paragraph" w:styleId="Heading1">
    <w:name w:val="heading 1"/>
    <w:basedOn w:val="Normal"/>
    <w:next w:val="Normal"/>
    <w:link w:val="Heading1Char"/>
    <w:uiPriority w:val="9"/>
    <w:qFormat/>
    <w:rsid w:val="00ED7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7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7F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7F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7F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7F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F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F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F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F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F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F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F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F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F78"/>
    <w:rPr>
      <w:rFonts w:eastAsiaTheme="majorEastAsia" w:cstheme="majorBidi"/>
      <w:color w:val="272727" w:themeColor="text1" w:themeTint="D8"/>
    </w:rPr>
  </w:style>
  <w:style w:type="paragraph" w:styleId="Title">
    <w:name w:val="Title"/>
    <w:basedOn w:val="Normal"/>
    <w:next w:val="Normal"/>
    <w:link w:val="TitleChar"/>
    <w:uiPriority w:val="10"/>
    <w:qFormat/>
    <w:rsid w:val="00ED7F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F78"/>
    <w:pPr>
      <w:spacing w:before="160"/>
      <w:jc w:val="center"/>
    </w:pPr>
    <w:rPr>
      <w:i/>
      <w:iCs/>
      <w:color w:val="404040" w:themeColor="text1" w:themeTint="BF"/>
    </w:rPr>
  </w:style>
  <w:style w:type="character" w:customStyle="1" w:styleId="QuoteChar">
    <w:name w:val="Quote Char"/>
    <w:basedOn w:val="DefaultParagraphFont"/>
    <w:link w:val="Quote"/>
    <w:uiPriority w:val="29"/>
    <w:rsid w:val="00ED7F78"/>
    <w:rPr>
      <w:i/>
      <w:iCs/>
      <w:color w:val="404040" w:themeColor="text1" w:themeTint="BF"/>
    </w:rPr>
  </w:style>
  <w:style w:type="paragraph" w:styleId="ListParagraph">
    <w:name w:val="List Paragraph"/>
    <w:basedOn w:val="Normal"/>
    <w:uiPriority w:val="34"/>
    <w:qFormat/>
    <w:rsid w:val="00ED7F78"/>
    <w:pPr>
      <w:ind w:left="720"/>
      <w:contextualSpacing/>
    </w:pPr>
  </w:style>
  <w:style w:type="character" w:styleId="IntenseEmphasis">
    <w:name w:val="Intense Emphasis"/>
    <w:basedOn w:val="DefaultParagraphFont"/>
    <w:uiPriority w:val="21"/>
    <w:qFormat/>
    <w:rsid w:val="00ED7F78"/>
    <w:rPr>
      <w:i/>
      <w:iCs/>
      <w:color w:val="2F5496" w:themeColor="accent1" w:themeShade="BF"/>
    </w:rPr>
  </w:style>
  <w:style w:type="paragraph" w:styleId="IntenseQuote">
    <w:name w:val="Intense Quote"/>
    <w:basedOn w:val="Normal"/>
    <w:next w:val="Normal"/>
    <w:link w:val="IntenseQuoteChar"/>
    <w:uiPriority w:val="30"/>
    <w:qFormat/>
    <w:rsid w:val="00ED7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7F78"/>
    <w:rPr>
      <w:i/>
      <w:iCs/>
      <w:color w:val="2F5496" w:themeColor="accent1" w:themeShade="BF"/>
    </w:rPr>
  </w:style>
  <w:style w:type="character" w:styleId="IntenseReference">
    <w:name w:val="Intense Reference"/>
    <w:basedOn w:val="DefaultParagraphFont"/>
    <w:uiPriority w:val="32"/>
    <w:qFormat/>
    <w:rsid w:val="00ED7F78"/>
    <w:rPr>
      <w:b/>
      <w:bCs/>
      <w:smallCaps/>
      <w:color w:val="2F5496" w:themeColor="accent1" w:themeShade="BF"/>
      <w:spacing w:val="5"/>
    </w:rPr>
  </w:style>
  <w:style w:type="paragraph" w:customStyle="1" w:styleId="Body">
    <w:name w:val="Body"/>
    <w:rsid w:val="00ED7F78"/>
    <w:pPr>
      <w:pBdr>
        <w:top w:val="nil"/>
        <w:left w:val="nil"/>
        <w:bottom w:val="nil"/>
        <w:right w:val="nil"/>
        <w:between w:val="nil"/>
        <w:bar w:val="nil"/>
      </w:pBdr>
      <w:spacing w:after="0" w:line="240" w:lineRule="auto"/>
    </w:pPr>
    <w:rPr>
      <w:rFonts w:ascii="Arial" w:eastAsia="Arial Unicode MS" w:hAnsi="Arial" w:cs="Arial Unicode MS"/>
      <w:color w:val="000000"/>
      <w:kern w:val="0"/>
      <w:sz w:val="24"/>
      <w:szCs w:val="24"/>
      <w:u w:color="000000"/>
      <w:bdr w:val="nil"/>
      <w:lang w:eastAsia="en-ID"/>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oleObject" Target="embeddings/oleObject5.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image" Target="media/image4.emf"/><Relationship Id="rId5" Type="http://schemas.openxmlformats.org/officeDocument/2006/relationships/oleObject" Target="embeddings/oleObject1.bin"/><Relationship Id="rId10" Type="http://schemas.openxmlformats.org/officeDocument/2006/relationships/oleObject" Target="embeddings/oleObject4.bin"/><Relationship Id="rId4" Type="http://schemas.openxmlformats.org/officeDocument/2006/relationships/image" Target="media/image1.emf"/><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22</Pages>
  <Words>5174</Words>
  <Characters>29492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Mahardhika Zifana</cp:lastModifiedBy>
  <cp:revision>4</cp:revision>
  <dcterms:created xsi:type="dcterms:W3CDTF">2026-06-25T10:06:00Z</dcterms:created>
  <dcterms:modified xsi:type="dcterms:W3CDTF">2026-06-25T10:56:00Z</dcterms:modified>
</cp:coreProperties>
</file>